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546A8" w14:textId="3ACE5721" w:rsidR="000D504A" w:rsidRDefault="00514CFE" w:rsidP="000D504A">
      <w:pPr>
        <w:pStyle w:val="PartDes"/>
        <w:jc w:val="left"/>
      </w:pPr>
      <w:r>
        <w:rPr>
          <w:noProof/>
        </w:rPr>
        <w:drawing>
          <wp:inline distT="0" distB="0" distL="0" distR="0" wp14:anchorId="18F15B37" wp14:editId="7E4518BB">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7110DAD6" w14:textId="77777777" w:rsidR="000A1AA8" w:rsidRDefault="000A1AA8" w:rsidP="000A1AA8">
      <w:pPr>
        <w:pStyle w:val="PartDes"/>
        <w:jc w:val="left"/>
        <w:rPr>
          <w:rFonts w:asciiTheme="majorHAnsi" w:hAnsiTheme="majorHAnsi" w:cstheme="majorHAnsi"/>
          <w:sz w:val="32"/>
          <w:szCs w:val="32"/>
        </w:rPr>
      </w:pPr>
    </w:p>
    <w:p w14:paraId="1C364B91" w14:textId="23A0F62D" w:rsidR="000A1AA8" w:rsidRPr="002D1E99" w:rsidRDefault="000A1AA8" w:rsidP="000A1AA8">
      <w:pPr>
        <w:pStyle w:val="PartDes"/>
        <w:spacing w:before="0"/>
        <w:jc w:val="left"/>
        <w:rPr>
          <w:rFonts w:asciiTheme="minorHAnsi" w:hAnsiTheme="minorHAnsi" w:cstheme="minorHAnsi"/>
          <w:sz w:val="32"/>
          <w:szCs w:val="32"/>
        </w:rPr>
      </w:pPr>
      <w:r w:rsidRPr="002D1E99">
        <w:rPr>
          <w:rFonts w:asciiTheme="minorHAnsi" w:hAnsiTheme="minorHAnsi" w:cstheme="minorHAnsi"/>
          <w:sz w:val="32"/>
          <w:szCs w:val="32"/>
        </w:rPr>
        <w:t>BANKING SERVICES AGREEMENT</w:t>
      </w:r>
    </w:p>
    <w:p w14:paraId="44FD1DF7" w14:textId="6310F28F" w:rsidR="000D504A" w:rsidRPr="000A1AA8" w:rsidRDefault="000D504A" w:rsidP="000A1AA8">
      <w:pPr>
        <w:pStyle w:val="PartDes"/>
        <w:jc w:val="left"/>
        <w:rPr>
          <w:rFonts w:asciiTheme="majorHAnsi" w:hAnsiTheme="majorHAnsi" w:cstheme="majorHAnsi"/>
          <w:sz w:val="32"/>
          <w:szCs w:val="32"/>
        </w:rPr>
      </w:pPr>
      <w:r>
        <w:rPr>
          <w:noProof/>
          <w:lang w:eastAsia="en-GB"/>
        </w:rPr>
        <mc:AlternateContent>
          <mc:Choice Requires="wps">
            <w:drawing>
              <wp:anchor distT="0" distB="0" distL="114300" distR="114300" simplePos="0" relativeHeight="251658240" behindDoc="0" locked="0" layoutInCell="1" allowOverlap="1" wp14:anchorId="063B16D7" wp14:editId="23E7F785">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71BC61D"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3D73655F" w14:textId="77777777" w:rsidR="000D504A" w:rsidRDefault="000D504A" w:rsidP="000D504A">
      <w:pPr>
        <w:pStyle w:val="PartDes"/>
        <w:rPr>
          <w:rFonts w:ascii="Calibri Light" w:hAnsi="Calibri Light"/>
          <w:b w:val="0"/>
          <w:sz w:val="56"/>
        </w:rPr>
      </w:pPr>
    </w:p>
    <w:p w14:paraId="0F04C2C9" w14:textId="234121ED" w:rsidR="000D504A" w:rsidRPr="00776FB8" w:rsidRDefault="000D504A" w:rsidP="000D504A">
      <w:pPr>
        <w:pStyle w:val="PartDes"/>
        <w:jc w:val="left"/>
        <w:rPr>
          <w:rFonts w:ascii="Calibri Light" w:hAnsi="Calibri Light"/>
          <w:b w:val="0"/>
          <w:sz w:val="56"/>
        </w:rPr>
      </w:pPr>
      <w:r>
        <w:rPr>
          <w:rFonts w:ascii="Calibri Light" w:hAnsi="Calibri Light"/>
          <w:b w:val="0"/>
          <w:sz w:val="56"/>
        </w:rPr>
        <w:t xml:space="preserve">SCHEDULE 8.6 | </w:t>
      </w:r>
      <w:r w:rsidR="00E44C56">
        <w:rPr>
          <w:rFonts w:ascii="Calibri Light" w:hAnsi="Calibri Light"/>
          <w:b w:val="0"/>
          <w:sz w:val="56"/>
        </w:rPr>
        <w:t xml:space="preserve">Service Continuity </w:t>
      </w:r>
      <w:r w:rsidR="00806DAD">
        <w:rPr>
          <w:rFonts w:ascii="Calibri Light" w:hAnsi="Calibri Light"/>
          <w:b w:val="0"/>
          <w:sz w:val="56"/>
        </w:rPr>
        <w:t xml:space="preserve">Plan </w:t>
      </w:r>
      <w:r w:rsidR="00E44C56">
        <w:rPr>
          <w:rFonts w:ascii="Calibri Light" w:hAnsi="Calibri Light"/>
          <w:b w:val="0"/>
          <w:sz w:val="56"/>
        </w:rPr>
        <w:t>and Corporate Resolution Planning</w:t>
      </w:r>
    </w:p>
    <w:p w14:paraId="44B14142" w14:textId="77777777" w:rsidR="000D504A" w:rsidRDefault="000D504A" w:rsidP="000D504A">
      <w:pPr>
        <w:spacing w:after="120" w:line="240" w:lineRule="atLeast"/>
      </w:pPr>
    </w:p>
    <w:p w14:paraId="5F214935" w14:textId="77777777" w:rsidR="000D504A" w:rsidRDefault="000D504A" w:rsidP="000D504A">
      <w:pPr>
        <w:spacing w:after="120" w:line="240" w:lineRule="atLeast"/>
      </w:pPr>
    </w:p>
    <w:p w14:paraId="1B0253FE" w14:textId="77777777" w:rsidR="000D504A" w:rsidRPr="007B65ED" w:rsidRDefault="000D504A" w:rsidP="000D504A">
      <w:pPr>
        <w:jc w:val="left"/>
        <w:rPr>
          <w:rFonts w:ascii="Calibri" w:hAnsi="Calibri"/>
        </w:rPr>
      </w:pPr>
    </w:p>
    <w:p w14:paraId="435CF3AA" w14:textId="14BF54DF" w:rsidR="000D504A" w:rsidRPr="000D504A" w:rsidRDefault="00CC018C" w:rsidP="000D504A">
      <w:pPr>
        <w:spacing w:after="0"/>
        <w:jc w:val="left"/>
        <w:rPr>
          <w:rFonts w:asciiTheme="majorHAnsi" w:hAnsiTheme="majorHAnsi"/>
          <w:b/>
          <w:bCs/>
          <w:sz w:val="24"/>
        </w:rPr>
      </w:pPr>
      <w:r w:rsidRPr="00776FB8">
        <w:rPr>
          <w:rFonts w:asciiTheme="minorHAnsi" w:hAnsiTheme="minorHAnsi"/>
          <w:noProof/>
          <w:szCs w:val="22"/>
          <w:lang w:eastAsia="en-GB"/>
        </w:rPr>
        <w:drawing>
          <wp:anchor distT="0" distB="0" distL="114300" distR="114300" simplePos="0" relativeHeight="251658241" behindDoc="1" locked="1" layoutInCell="1" allowOverlap="1" wp14:anchorId="150F72C0" wp14:editId="0CB1E387">
            <wp:simplePos x="0" y="0"/>
            <wp:positionH relativeFrom="column">
              <wp:posOffset>-914400</wp:posOffset>
            </wp:positionH>
            <wp:positionV relativeFrom="page">
              <wp:posOffset>6816090</wp:posOffset>
            </wp:positionV>
            <wp:extent cx="4208145" cy="3898265"/>
            <wp:effectExtent l="0" t="0" r="1905"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13">
                      <a:alphaModFix amt="20000"/>
                      <a:extLst>
                        <a:ext uri="{28A0092B-C50C-407E-A947-70E740481C1C}">
                          <a14:useLocalDpi xmlns:a14="http://schemas.microsoft.com/office/drawing/2010/main" val="0"/>
                        </a:ext>
                      </a:extLst>
                    </a:blip>
                    <a:srcRect l="20666" t="278" b="22521"/>
                    <a:stretch/>
                  </pic:blipFill>
                  <pic:spPr>
                    <a:xfrm>
                      <a:off x="0" y="0"/>
                      <a:ext cx="4208145" cy="3898265"/>
                    </a:xfrm>
                    <a:prstGeom prst="rect">
                      <a:avLst/>
                    </a:prstGeom>
                  </pic:spPr>
                </pic:pic>
              </a:graphicData>
            </a:graphic>
            <wp14:sizeRelH relativeFrom="page">
              <wp14:pctWidth>0</wp14:pctWidth>
            </wp14:sizeRelH>
            <wp14:sizeRelV relativeFrom="page">
              <wp14:pctHeight>0</wp14:pctHeight>
            </wp14:sizeRelV>
          </wp:anchor>
        </w:drawing>
      </w:r>
      <w:r w:rsidR="000D504A" w:rsidRPr="000D504A">
        <w:rPr>
          <w:rFonts w:ascii="Calibri" w:hAnsi="Calibri"/>
          <w:b/>
          <w:bCs/>
          <w:sz w:val="24"/>
        </w:rPr>
        <w:br w:type="page"/>
      </w:r>
      <w:r w:rsidR="000D504A" w:rsidRPr="000D504A">
        <w:rPr>
          <w:rFonts w:asciiTheme="majorHAnsi" w:hAnsiTheme="majorHAnsi"/>
          <w:b/>
          <w:bCs/>
          <w:sz w:val="32"/>
        </w:rPr>
        <w:lastRenderedPageBreak/>
        <w:t xml:space="preserve">Schedule 8.6 | </w:t>
      </w:r>
      <w:r w:rsidR="00E44C56">
        <w:rPr>
          <w:rFonts w:asciiTheme="majorHAnsi" w:hAnsiTheme="majorHAnsi"/>
          <w:b/>
          <w:bCs/>
          <w:sz w:val="32"/>
        </w:rPr>
        <w:t>Service Continuity Plan and Corporate Resolution Planning</w:t>
      </w:r>
    </w:p>
    <w:p w14:paraId="7B13D69C" w14:textId="58AED1CC" w:rsidR="00E44C56" w:rsidRDefault="00E44C56" w:rsidP="002F4649">
      <w:pPr>
        <w:spacing w:after="0"/>
        <w:jc w:val="center"/>
        <w:rPr>
          <w:rFonts w:asciiTheme="minorHAnsi" w:hAnsiTheme="minorHAnsi"/>
          <w:b/>
          <w:sz w:val="24"/>
          <w:szCs w:val="24"/>
          <w:lang w:val="en-US"/>
        </w:rPr>
      </w:pPr>
      <w:r w:rsidRPr="00E44C56">
        <w:rPr>
          <w:rFonts w:asciiTheme="minorHAnsi" w:hAnsiTheme="minorHAnsi"/>
          <w:b/>
          <w:sz w:val="24"/>
          <w:szCs w:val="24"/>
          <w:lang w:val="en-US"/>
        </w:rPr>
        <w:t>PART 1:  SERVICE CONTINUITY PLAN</w:t>
      </w:r>
    </w:p>
    <w:p w14:paraId="431D197B" w14:textId="77777777" w:rsidR="00EE7958" w:rsidRPr="000D504A" w:rsidRDefault="00CA57C4" w:rsidP="000D504A">
      <w:pPr>
        <w:spacing w:after="0"/>
        <w:jc w:val="left"/>
        <w:rPr>
          <w:rFonts w:asciiTheme="minorHAnsi" w:hAnsiTheme="minorHAnsi"/>
          <w:b/>
          <w:sz w:val="24"/>
          <w:szCs w:val="24"/>
          <w:lang w:val="en-US"/>
        </w:rPr>
      </w:pPr>
      <w:r w:rsidRPr="000D504A">
        <w:rPr>
          <w:rFonts w:asciiTheme="minorHAnsi" w:hAnsiTheme="minorHAnsi"/>
          <w:b/>
          <w:sz w:val="24"/>
          <w:szCs w:val="24"/>
          <w:lang w:val="en-US"/>
        </w:rPr>
        <w:t>DEFINITIONS</w:t>
      </w:r>
    </w:p>
    <w:p w14:paraId="4E67526F" w14:textId="77777777" w:rsidR="00EE7958" w:rsidRPr="000D504A" w:rsidRDefault="00CA57C4">
      <w:pPr>
        <w:pStyle w:val="Heading3"/>
        <w:keepNext/>
        <w:numPr>
          <w:ilvl w:val="2"/>
          <w:numId w:val="48"/>
        </w:numPr>
        <w:adjustRightInd/>
        <w:rPr>
          <w:rFonts w:asciiTheme="minorHAnsi" w:hAnsiTheme="minorHAnsi"/>
          <w:sz w:val="24"/>
          <w:szCs w:val="24"/>
          <w:lang w:val="en-US"/>
        </w:rPr>
      </w:pPr>
      <w:r w:rsidRPr="000D504A">
        <w:rPr>
          <w:rFonts w:asciiTheme="minorHAnsi" w:hAnsiTheme="minorHAnsi"/>
          <w:sz w:val="24"/>
          <w:szCs w:val="24"/>
          <w:lang w:val="en-US"/>
        </w:rPr>
        <w:t xml:space="preserve">In this </w:t>
      </w:r>
      <w:r w:rsidRPr="000D504A">
        <w:rPr>
          <w:rFonts w:asciiTheme="minorHAnsi" w:hAnsiTheme="minorHAnsi"/>
          <w:sz w:val="24"/>
          <w:szCs w:val="24"/>
        </w:rPr>
        <w:t>Schedule</w:t>
      </w:r>
      <w:r w:rsidRPr="000D504A">
        <w:rPr>
          <w:rFonts w:asciiTheme="minorHAnsi" w:hAnsiTheme="minorHAnsi"/>
          <w:sz w:val="24"/>
          <w:szCs w:val="24"/>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EE7958" w:rsidRPr="000D504A" w14:paraId="14966149" w14:textId="77777777">
        <w:tc>
          <w:tcPr>
            <w:tcW w:w="2430" w:type="dxa"/>
          </w:tcPr>
          <w:p w14:paraId="6CD2427D" w14:textId="77777777" w:rsidR="00EE7958" w:rsidRPr="000D504A" w:rsidRDefault="00CA57C4">
            <w:pPr>
              <w:spacing w:line="240" w:lineRule="auto"/>
              <w:jc w:val="left"/>
              <w:rPr>
                <w:rFonts w:asciiTheme="minorHAnsi" w:hAnsiTheme="minorHAnsi"/>
                <w:sz w:val="24"/>
                <w:szCs w:val="24"/>
              </w:rPr>
            </w:pPr>
            <w:r w:rsidRPr="000D504A">
              <w:rPr>
                <w:rFonts w:asciiTheme="minorHAnsi" w:hAnsiTheme="minorHAnsi"/>
                <w:b/>
                <w:bCs/>
                <w:sz w:val="24"/>
                <w:szCs w:val="24"/>
              </w:rPr>
              <w:t>“Business Continuity Plan”</w:t>
            </w:r>
          </w:p>
        </w:tc>
        <w:tc>
          <w:tcPr>
            <w:tcW w:w="6075" w:type="dxa"/>
          </w:tcPr>
          <w:p w14:paraId="594DB144" w14:textId="3FD5836D"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has the meaning given in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_Ref144353343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2.2(a)(ii)</w:t>
            </w:r>
            <w:r w:rsidRPr="000D504A">
              <w:rPr>
                <w:rFonts w:asciiTheme="minorHAnsi" w:hAnsiTheme="minorHAnsi"/>
                <w:sz w:val="24"/>
                <w:szCs w:val="24"/>
              </w:rPr>
              <w:fldChar w:fldCharType="end"/>
            </w:r>
            <w:r w:rsidRPr="000D504A">
              <w:rPr>
                <w:rFonts w:asciiTheme="minorHAnsi" w:hAnsiTheme="minorHAnsi"/>
                <w:sz w:val="24"/>
                <w:szCs w:val="24"/>
              </w:rPr>
              <w:t>;</w:t>
            </w:r>
          </w:p>
        </w:tc>
      </w:tr>
      <w:tr w:rsidR="00EE7958" w:rsidRPr="000D504A" w14:paraId="09D343AE" w14:textId="77777777">
        <w:tc>
          <w:tcPr>
            <w:tcW w:w="2430" w:type="dxa"/>
          </w:tcPr>
          <w:p w14:paraId="681EF05A" w14:textId="77777777"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sz w:val="24"/>
                <w:szCs w:val="24"/>
              </w:rPr>
              <w:t>“Business Continuity Services”</w:t>
            </w:r>
          </w:p>
        </w:tc>
        <w:tc>
          <w:tcPr>
            <w:tcW w:w="6075" w:type="dxa"/>
          </w:tcPr>
          <w:p w14:paraId="05F7ADCD" w14:textId="45FB74A5"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has the meaning given in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_Ref440528368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4.2(b)</w:t>
            </w:r>
            <w:r w:rsidRPr="000D504A">
              <w:rPr>
                <w:rFonts w:asciiTheme="minorHAnsi" w:hAnsiTheme="minorHAnsi"/>
                <w:sz w:val="24"/>
                <w:szCs w:val="24"/>
              </w:rPr>
              <w:fldChar w:fldCharType="end"/>
            </w:r>
            <w:r w:rsidRPr="000D504A">
              <w:rPr>
                <w:rFonts w:asciiTheme="minorHAnsi" w:hAnsiTheme="minorHAnsi"/>
                <w:sz w:val="24"/>
                <w:szCs w:val="24"/>
              </w:rPr>
              <w:t>;</w:t>
            </w:r>
          </w:p>
        </w:tc>
      </w:tr>
      <w:tr w:rsidR="00E44C56" w:rsidRPr="000D504A" w14:paraId="5DF4CC8F" w14:textId="77777777">
        <w:tc>
          <w:tcPr>
            <w:tcW w:w="2430" w:type="dxa"/>
          </w:tcPr>
          <w:p w14:paraId="08D81227" w14:textId="77777777" w:rsidR="00E44C56" w:rsidRPr="000D504A" w:rsidRDefault="00E44C56">
            <w:pPr>
              <w:spacing w:line="240" w:lineRule="auto"/>
              <w:jc w:val="left"/>
              <w:rPr>
                <w:rFonts w:asciiTheme="minorHAnsi" w:hAnsiTheme="minorHAnsi"/>
                <w:b/>
                <w:sz w:val="24"/>
                <w:szCs w:val="24"/>
              </w:rPr>
            </w:pPr>
            <w:r w:rsidRPr="00E44C56">
              <w:rPr>
                <w:rFonts w:asciiTheme="minorHAnsi" w:hAnsiTheme="minorHAnsi"/>
                <w:b/>
                <w:sz w:val="24"/>
                <w:szCs w:val="24"/>
              </w:rPr>
              <w:t>“Department”</w:t>
            </w:r>
          </w:p>
        </w:tc>
        <w:tc>
          <w:tcPr>
            <w:tcW w:w="6075" w:type="dxa"/>
          </w:tcPr>
          <w:p w14:paraId="643D0E86" w14:textId="77777777" w:rsidR="00E44C56" w:rsidRPr="00E44C56" w:rsidRDefault="00E44C56" w:rsidP="00E44C56">
            <w:pPr>
              <w:spacing w:line="240" w:lineRule="auto"/>
              <w:rPr>
                <w:rFonts w:asciiTheme="minorHAnsi" w:hAnsiTheme="minorHAnsi"/>
                <w:sz w:val="24"/>
                <w:szCs w:val="24"/>
              </w:rPr>
            </w:pPr>
            <w:r w:rsidRPr="00E44C56">
              <w:rPr>
                <w:rFonts w:asciiTheme="minorHAnsi" w:hAnsiTheme="minorHAnsi"/>
                <w:sz w:val="24"/>
                <w:szCs w:val="24"/>
              </w:rPr>
              <w:t>a body listed in one of the following sub-categories of the Central Government classification of the Public Sector Classification Guide, as published and amended from time to time by the Office for National Statistics:</w:t>
            </w:r>
          </w:p>
          <w:p w14:paraId="156318E7" w14:textId="77777777" w:rsidR="00E44C56" w:rsidRPr="00E44C56" w:rsidRDefault="00E44C56" w:rsidP="00E44C56">
            <w:pPr>
              <w:spacing w:line="240" w:lineRule="auto"/>
              <w:rPr>
                <w:rFonts w:asciiTheme="minorHAnsi" w:hAnsiTheme="minorHAnsi"/>
                <w:sz w:val="24"/>
                <w:szCs w:val="24"/>
              </w:rPr>
            </w:pPr>
            <w:r w:rsidRPr="00E44C56">
              <w:rPr>
                <w:rFonts w:asciiTheme="minorHAnsi" w:hAnsiTheme="minorHAnsi"/>
                <w:sz w:val="24"/>
                <w:szCs w:val="24"/>
              </w:rPr>
              <w:t>(a)</w:t>
            </w:r>
            <w:r w:rsidRPr="00E44C56">
              <w:rPr>
                <w:rFonts w:asciiTheme="minorHAnsi" w:hAnsiTheme="minorHAnsi"/>
                <w:sz w:val="24"/>
                <w:szCs w:val="24"/>
              </w:rPr>
              <w:tab/>
              <w:t>Government Department; or</w:t>
            </w:r>
          </w:p>
          <w:p w14:paraId="15BF10D1" w14:textId="77777777" w:rsidR="00E44C56" w:rsidRPr="000D504A" w:rsidRDefault="00E44C56" w:rsidP="00E44C56">
            <w:pPr>
              <w:spacing w:line="240" w:lineRule="auto"/>
              <w:rPr>
                <w:rFonts w:asciiTheme="minorHAnsi" w:hAnsiTheme="minorHAnsi"/>
                <w:sz w:val="24"/>
                <w:szCs w:val="24"/>
              </w:rPr>
            </w:pPr>
            <w:r w:rsidRPr="00E44C56">
              <w:rPr>
                <w:rFonts w:asciiTheme="minorHAnsi" w:hAnsiTheme="minorHAnsi"/>
                <w:sz w:val="24"/>
                <w:szCs w:val="24"/>
              </w:rPr>
              <w:t>(b)</w:t>
            </w:r>
            <w:r w:rsidRPr="00E44C56">
              <w:rPr>
                <w:rFonts w:asciiTheme="minorHAnsi" w:hAnsiTheme="minorHAnsi"/>
                <w:sz w:val="24"/>
                <w:szCs w:val="24"/>
              </w:rPr>
              <w:tab/>
              <w:t>Non-Ministerial Department.</w:t>
            </w:r>
          </w:p>
        </w:tc>
      </w:tr>
      <w:tr w:rsidR="00EE7958" w:rsidRPr="000D504A" w14:paraId="2565E6B0" w14:textId="77777777">
        <w:trPr>
          <w:trHeight w:val="1772"/>
        </w:trPr>
        <w:tc>
          <w:tcPr>
            <w:tcW w:w="2430" w:type="dxa"/>
          </w:tcPr>
          <w:p w14:paraId="1358715A" w14:textId="77777777" w:rsidR="00EE7958" w:rsidRPr="000D504A" w:rsidRDefault="00CA57C4">
            <w:pPr>
              <w:spacing w:line="240" w:lineRule="auto"/>
              <w:jc w:val="left"/>
              <w:rPr>
                <w:rFonts w:asciiTheme="minorHAnsi" w:hAnsiTheme="minorHAnsi"/>
                <w:sz w:val="24"/>
                <w:szCs w:val="24"/>
              </w:rPr>
            </w:pPr>
            <w:r w:rsidRPr="000D504A">
              <w:rPr>
                <w:rFonts w:asciiTheme="minorHAnsi" w:hAnsiTheme="minorHAnsi"/>
                <w:b/>
                <w:bCs/>
                <w:sz w:val="24"/>
                <w:szCs w:val="24"/>
              </w:rPr>
              <w:t>“Disaster”</w:t>
            </w:r>
          </w:p>
        </w:tc>
        <w:tc>
          <w:tcPr>
            <w:tcW w:w="6075" w:type="dxa"/>
          </w:tcPr>
          <w:p w14:paraId="430156A6" w14:textId="5E2E685E"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 xml:space="preserve">the occurrence of one or more events which, either separately or cumulatively, mean that the Services, or a material part of the Services will be unavailable for </w:t>
            </w:r>
            <w:r w:rsidR="000A1AA8">
              <w:rPr>
                <w:rFonts w:asciiTheme="minorHAnsi" w:hAnsiTheme="minorHAnsi"/>
                <w:sz w:val="24"/>
                <w:szCs w:val="24"/>
              </w:rPr>
              <w:t xml:space="preserve">a </w:t>
            </w:r>
            <w:r w:rsidRPr="000D504A">
              <w:rPr>
                <w:rFonts w:asciiTheme="minorHAnsi" w:hAnsiTheme="minorHAnsi"/>
                <w:sz w:val="24"/>
                <w:szCs w:val="24"/>
              </w:rPr>
              <w:t xml:space="preserve">period of </w:t>
            </w:r>
            <w:r w:rsidR="003A6EA0" w:rsidRPr="000A1AA8">
              <w:rPr>
                <w:rFonts w:asciiTheme="minorHAnsi" w:hAnsiTheme="minorHAnsi"/>
                <w:sz w:val="24"/>
                <w:szCs w:val="24"/>
              </w:rPr>
              <w:t>twenty-four</w:t>
            </w:r>
            <w:r w:rsidR="00220E5E" w:rsidRPr="000A1AA8">
              <w:rPr>
                <w:rFonts w:asciiTheme="minorHAnsi" w:hAnsiTheme="minorHAnsi"/>
                <w:sz w:val="24"/>
                <w:szCs w:val="24"/>
              </w:rPr>
              <w:t xml:space="preserve"> (24) hours</w:t>
            </w:r>
            <w:r w:rsidR="00541597" w:rsidRPr="000A1AA8">
              <w:rPr>
                <w:rFonts w:asciiTheme="minorHAnsi" w:hAnsiTheme="minorHAnsi"/>
                <w:sz w:val="24"/>
                <w:szCs w:val="24"/>
              </w:rPr>
              <w:t xml:space="preserve"> </w:t>
            </w:r>
            <w:r w:rsidRPr="000D504A">
              <w:rPr>
                <w:rFonts w:asciiTheme="minorHAnsi" w:hAnsiTheme="minorHAnsi"/>
                <w:sz w:val="24"/>
                <w:szCs w:val="24"/>
              </w:rPr>
              <w:t xml:space="preserve">or which is </w:t>
            </w:r>
            <w:r w:rsidR="000A1AA8">
              <w:rPr>
                <w:rFonts w:asciiTheme="minorHAnsi" w:hAnsiTheme="minorHAnsi"/>
                <w:sz w:val="24"/>
                <w:szCs w:val="24"/>
              </w:rPr>
              <w:t xml:space="preserve">it </w:t>
            </w:r>
            <w:r w:rsidRPr="000D504A">
              <w:rPr>
                <w:rFonts w:asciiTheme="minorHAnsi" w:hAnsiTheme="minorHAnsi"/>
                <w:sz w:val="24"/>
                <w:szCs w:val="24"/>
              </w:rPr>
              <w:t>reasonably anticipated will mean that the Services or a material part of the Services will be unavailable for that period;</w:t>
            </w:r>
          </w:p>
        </w:tc>
      </w:tr>
      <w:tr w:rsidR="00EE7958" w:rsidRPr="000D504A" w14:paraId="7D11FD13" w14:textId="77777777">
        <w:trPr>
          <w:trHeight w:val="789"/>
        </w:trPr>
        <w:tc>
          <w:tcPr>
            <w:tcW w:w="2430" w:type="dxa"/>
          </w:tcPr>
          <w:p w14:paraId="514FB33F" w14:textId="45B37665"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r w:rsidR="00E44C56">
              <w:rPr>
                <w:rFonts w:asciiTheme="minorHAnsi" w:hAnsiTheme="minorHAnsi"/>
                <w:b/>
                <w:bCs/>
                <w:sz w:val="24"/>
                <w:szCs w:val="24"/>
              </w:rPr>
              <w:t>Recovery</w:t>
            </w:r>
            <w:r w:rsidRPr="000D504A">
              <w:rPr>
                <w:rFonts w:asciiTheme="minorHAnsi" w:hAnsiTheme="minorHAnsi"/>
                <w:b/>
                <w:bCs/>
                <w:sz w:val="24"/>
                <w:szCs w:val="24"/>
              </w:rPr>
              <w:t xml:space="preserve"> Plan”</w:t>
            </w:r>
          </w:p>
        </w:tc>
        <w:tc>
          <w:tcPr>
            <w:tcW w:w="6075" w:type="dxa"/>
          </w:tcPr>
          <w:p w14:paraId="799C5266" w14:textId="2FD4B866"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has the meaning given in Paragraph </w:t>
            </w:r>
            <w:r w:rsidRPr="000D504A">
              <w:rPr>
                <w:rFonts w:asciiTheme="minorHAnsi" w:hAnsiTheme="minorHAnsi"/>
                <w:bCs/>
                <w:sz w:val="24"/>
                <w:szCs w:val="24"/>
              </w:rPr>
              <w:fldChar w:fldCharType="begin"/>
            </w:r>
            <w:r w:rsidRPr="000D504A">
              <w:rPr>
                <w:rFonts w:asciiTheme="minorHAnsi" w:hAnsiTheme="minorHAnsi"/>
                <w:bCs/>
                <w:sz w:val="24"/>
                <w:szCs w:val="24"/>
              </w:rPr>
              <w:instrText xml:space="preserve"> REF _Ref144353357 \w \h  \* MERGEFORMAT </w:instrText>
            </w:r>
            <w:r w:rsidRPr="000D504A">
              <w:rPr>
                <w:rFonts w:asciiTheme="minorHAnsi" w:hAnsiTheme="minorHAnsi"/>
                <w:bCs/>
                <w:sz w:val="24"/>
                <w:szCs w:val="24"/>
              </w:rPr>
            </w:r>
            <w:r w:rsidRPr="000D504A">
              <w:rPr>
                <w:rFonts w:asciiTheme="minorHAnsi" w:hAnsiTheme="minorHAnsi"/>
                <w:bCs/>
                <w:sz w:val="24"/>
                <w:szCs w:val="24"/>
              </w:rPr>
              <w:fldChar w:fldCharType="separate"/>
            </w:r>
            <w:r w:rsidR="00D7552B">
              <w:rPr>
                <w:rFonts w:asciiTheme="minorHAnsi" w:hAnsiTheme="minorHAnsi"/>
                <w:bCs/>
                <w:sz w:val="24"/>
                <w:szCs w:val="24"/>
              </w:rPr>
              <w:t>2.2(a)(iii)</w:t>
            </w:r>
            <w:r w:rsidRPr="000D504A">
              <w:rPr>
                <w:rFonts w:asciiTheme="minorHAnsi" w:hAnsiTheme="minorHAnsi"/>
                <w:bCs/>
                <w:sz w:val="24"/>
                <w:szCs w:val="24"/>
              </w:rPr>
              <w:fldChar w:fldCharType="end"/>
            </w:r>
            <w:r w:rsidRPr="000D504A">
              <w:rPr>
                <w:rFonts w:asciiTheme="minorHAnsi" w:hAnsiTheme="minorHAnsi"/>
                <w:bCs/>
                <w:sz w:val="24"/>
                <w:szCs w:val="24"/>
              </w:rPr>
              <w:t>;</w:t>
            </w:r>
          </w:p>
        </w:tc>
      </w:tr>
      <w:tr w:rsidR="00EE7958" w:rsidRPr="000D504A" w14:paraId="7C05B9A1" w14:textId="77777777">
        <w:trPr>
          <w:trHeight w:val="789"/>
        </w:trPr>
        <w:tc>
          <w:tcPr>
            <w:tcW w:w="2430" w:type="dxa"/>
          </w:tcPr>
          <w:p w14:paraId="3626C301" w14:textId="10D1E121"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r w:rsidR="00E44C56">
              <w:rPr>
                <w:rFonts w:asciiTheme="minorHAnsi" w:hAnsiTheme="minorHAnsi"/>
                <w:b/>
                <w:bCs/>
                <w:sz w:val="24"/>
                <w:szCs w:val="24"/>
              </w:rPr>
              <w:t xml:space="preserve">Recovery </w:t>
            </w:r>
            <w:r w:rsidRPr="000D504A">
              <w:rPr>
                <w:rFonts w:asciiTheme="minorHAnsi" w:hAnsiTheme="minorHAnsi"/>
                <w:b/>
                <w:bCs/>
                <w:sz w:val="24"/>
                <w:szCs w:val="24"/>
              </w:rPr>
              <w:t>Services”</w:t>
            </w:r>
          </w:p>
        </w:tc>
        <w:tc>
          <w:tcPr>
            <w:tcW w:w="6075" w:type="dxa"/>
          </w:tcPr>
          <w:p w14:paraId="0813D602" w14:textId="77777777"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the services embodied in the processes and procedures for restoring the Services following the occurrence of a Disaster;</w:t>
            </w:r>
          </w:p>
        </w:tc>
      </w:tr>
      <w:tr w:rsidR="00EE7958" w:rsidRPr="000D504A" w14:paraId="2A92561F" w14:textId="77777777">
        <w:tc>
          <w:tcPr>
            <w:tcW w:w="2430" w:type="dxa"/>
          </w:tcPr>
          <w:p w14:paraId="02AF4A75" w14:textId="4B3FF7BF" w:rsidR="00EE7958" w:rsidRPr="000D504A" w:rsidRDefault="00CA57C4" w:rsidP="00E44C56">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r w:rsidR="00E44C56">
              <w:rPr>
                <w:rFonts w:asciiTheme="minorHAnsi" w:hAnsiTheme="minorHAnsi"/>
                <w:b/>
                <w:bCs/>
                <w:sz w:val="24"/>
                <w:szCs w:val="24"/>
              </w:rPr>
              <w:t xml:space="preserve">Recovery </w:t>
            </w:r>
            <w:r w:rsidRPr="000D504A">
              <w:rPr>
                <w:rFonts w:asciiTheme="minorHAnsi" w:hAnsiTheme="minorHAnsi"/>
                <w:b/>
                <w:bCs/>
                <w:sz w:val="24"/>
                <w:szCs w:val="24"/>
              </w:rPr>
              <w:t>System”</w:t>
            </w:r>
          </w:p>
        </w:tc>
        <w:tc>
          <w:tcPr>
            <w:tcW w:w="6075" w:type="dxa"/>
          </w:tcPr>
          <w:p w14:paraId="19C80C73" w14:textId="701039C5"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 xml:space="preserve">the system identified by the Supplier in the Supplier Solution which shall be used for the purpose of delivering the Disaster </w:t>
            </w:r>
            <w:r w:rsidR="00E44C56" w:rsidRPr="000A1AA8">
              <w:rPr>
                <w:rFonts w:asciiTheme="minorHAnsi" w:hAnsiTheme="minorHAnsi"/>
                <w:sz w:val="24"/>
                <w:szCs w:val="24"/>
              </w:rPr>
              <w:t>Recovery</w:t>
            </w:r>
            <w:r w:rsidRPr="000D504A">
              <w:rPr>
                <w:rFonts w:asciiTheme="minorHAnsi" w:hAnsiTheme="minorHAnsi"/>
                <w:b/>
                <w:bCs/>
                <w:sz w:val="24"/>
                <w:szCs w:val="24"/>
              </w:rPr>
              <w:t xml:space="preserve"> </w:t>
            </w:r>
            <w:r w:rsidRPr="000D504A">
              <w:rPr>
                <w:rFonts w:asciiTheme="minorHAnsi" w:hAnsiTheme="minorHAnsi"/>
                <w:bCs/>
                <w:sz w:val="24"/>
                <w:szCs w:val="24"/>
              </w:rPr>
              <w:t>Services;</w:t>
            </w:r>
          </w:p>
        </w:tc>
      </w:tr>
      <w:tr w:rsidR="000A1AA8" w:rsidRPr="000D504A" w14:paraId="1EB362E4" w14:textId="77777777">
        <w:tc>
          <w:tcPr>
            <w:tcW w:w="2430" w:type="dxa"/>
          </w:tcPr>
          <w:p w14:paraId="623F8638" w14:textId="5515CBD0" w:rsidR="000A1AA8" w:rsidRPr="000D504A" w:rsidRDefault="000A1AA8" w:rsidP="00E44C56">
            <w:pPr>
              <w:spacing w:line="240" w:lineRule="auto"/>
              <w:jc w:val="left"/>
              <w:rPr>
                <w:rFonts w:asciiTheme="minorHAnsi" w:hAnsiTheme="minorHAnsi"/>
                <w:b/>
                <w:bCs/>
                <w:sz w:val="24"/>
                <w:szCs w:val="24"/>
              </w:rPr>
            </w:pPr>
            <w:r>
              <w:rPr>
                <w:rFonts w:asciiTheme="minorHAnsi" w:hAnsiTheme="minorHAnsi"/>
                <w:b/>
                <w:bCs/>
                <w:sz w:val="24"/>
                <w:szCs w:val="24"/>
              </w:rPr>
              <w:t>“</w:t>
            </w:r>
            <w:r w:rsidRPr="000B66E0">
              <w:rPr>
                <w:rFonts w:asciiTheme="minorHAnsi" w:hAnsiTheme="minorHAnsi" w:cstheme="minorHAnsi"/>
                <w:b/>
                <w:sz w:val="24"/>
                <w:szCs w:val="24"/>
              </w:rPr>
              <w:t>Insolvency Continuity Plan</w:t>
            </w:r>
            <w:r>
              <w:rPr>
                <w:rFonts w:asciiTheme="minorHAnsi" w:hAnsiTheme="minorHAnsi" w:cstheme="minorHAnsi"/>
                <w:b/>
                <w:sz w:val="24"/>
                <w:szCs w:val="24"/>
              </w:rPr>
              <w:t>”</w:t>
            </w:r>
          </w:p>
        </w:tc>
        <w:tc>
          <w:tcPr>
            <w:tcW w:w="6075" w:type="dxa"/>
          </w:tcPr>
          <w:p w14:paraId="3A0CF8D9" w14:textId="7EFA66C8" w:rsidR="000A1AA8" w:rsidRPr="000D504A" w:rsidRDefault="000A1AA8">
            <w:pPr>
              <w:spacing w:line="240" w:lineRule="auto"/>
              <w:rPr>
                <w:rFonts w:asciiTheme="minorHAnsi" w:hAnsiTheme="minorHAnsi"/>
                <w:bCs/>
                <w:sz w:val="24"/>
                <w:szCs w:val="24"/>
              </w:rPr>
            </w:pPr>
            <w:r>
              <w:rPr>
                <w:rFonts w:asciiTheme="minorHAnsi" w:hAnsiTheme="minorHAnsi"/>
                <w:bCs/>
                <w:sz w:val="24"/>
                <w:szCs w:val="24"/>
              </w:rPr>
              <w:t xml:space="preserve">has the meaning given in Paragraph </w:t>
            </w:r>
            <w:r>
              <w:rPr>
                <w:rFonts w:asciiTheme="minorHAnsi" w:hAnsiTheme="minorHAnsi"/>
                <w:bCs/>
                <w:sz w:val="24"/>
                <w:szCs w:val="24"/>
              </w:rPr>
              <w:fldChar w:fldCharType="begin"/>
            </w:r>
            <w:r>
              <w:rPr>
                <w:rFonts w:asciiTheme="minorHAnsi" w:hAnsiTheme="minorHAnsi"/>
                <w:bCs/>
                <w:sz w:val="24"/>
                <w:szCs w:val="24"/>
              </w:rPr>
              <w:instrText xml:space="preserve"> REF _Ref148003107 \r \h </w:instrText>
            </w:r>
            <w:r>
              <w:rPr>
                <w:rFonts w:asciiTheme="minorHAnsi" w:hAnsiTheme="minorHAnsi"/>
                <w:bCs/>
                <w:sz w:val="24"/>
                <w:szCs w:val="24"/>
              </w:rPr>
            </w:r>
            <w:r>
              <w:rPr>
                <w:rFonts w:asciiTheme="minorHAnsi" w:hAnsiTheme="minorHAnsi"/>
                <w:bCs/>
                <w:sz w:val="24"/>
                <w:szCs w:val="24"/>
              </w:rPr>
              <w:fldChar w:fldCharType="separate"/>
            </w:r>
            <w:r w:rsidR="00D7552B">
              <w:rPr>
                <w:rFonts w:asciiTheme="minorHAnsi" w:hAnsiTheme="minorHAnsi"/>
                <w:bCs/>
                <w:sz w:val="24"/>
                <w:szCs w:val="24"/>
              </w:rPr>
              <w:t>2.2(a)(iv)</w:t>
            </w:r>
            <w:r>
              <w:rPr>
                <w:rFonts w:asciiTheme="minorHAnsi" w:hAnsiTheme="minorHAnsi"/>
                <w:bCs/>
                <w:sz w:val="24"/>
                <w:szCs w:val="24"/>
              </w:rPr>
              <w:fldChar w:fldCharType="end"/>
            </w:r>
            <w:r>
              <w:rPr>
                <w:rFonts w:asciiTheme="minorHAnsi" w:hAnsiTheme="minorHAnsi"/>
                <w:bCs/>
                <w:sz w:val="24"/>
                <w:szCs w:val="24"/>
              </w:rPr>
              <w:t>;</w:t>
            </w:r>
          </w:p>
        </w:tc>
      </w:tr>
      <w:tr w:rsidR="00EE7958" w:rsidRPr="000D504A" w14:paraId="2510E5B5" w14:textId="77777777">
        <w:tc>
          <w:tcPr>
            <w:tcW w:w="2430" w:type="dxa"/>
          </w:tcPr>
          <w:p w14:paraId="4AFEB289" w14:textId="77777777"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“Related Service Provider”</w:t>
            </w:r>
          </w:p>
        </w:tc>
        <w:tc>
          <w:tcPr>
            <w:tcW w:w="6075" w:type="dxa"/>
          </w:tcPr>
          <w:p w14:paraId="2814125B" w14:textId="183F7D4B"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any person who provides services to the Authority</w:t>
            </w:r>
            <w:r w:rsidR="00541597">
              <w:rPr>
                <w:rFonts w:asciiTheme="minorHAnsi" w:hAnsiTheme="minorHAnsi"/>
                <w:sz w:val="24"/>
                <w:szCs w:val="24"/>
              </w:rPr>
              <w:t xml:space="preserve"> and/or</w:t>
            </w:r>
            <w:r w:rsidR="000A1AA8">
              <w:rPr>
                <w:rFonts w:asciiTheme="minorHAnsi" w:hAnsiTheme="minorHAnsi"/>
                <w:sz w:val="24"/>
                <w:szCs w:val="24"/>
              </w:rPr>
              <w:t xml:space="preserve"> any of the</w:t>
            </w:r>
            <w:r w:rsidR="00541597">
              <w:rPr>
                <w:rFonts w:asciiTheme="minorHAnsi" w:hAnsiTheme="minorHAnsi"/>
                <w:sz w:val="24"/>
                <w:szCs w:val="24"/>
              </w:rPr>
              <w:t xml:space="preserve"> Service Recipients</w:t>
            </w:r>
            <w:r w:rsidRPr="000D504A">
              <w:rPr>
                <w:rFonts w:asciiTheme="minorHAnsi" w:hAnsiTheme="minorHAnsi"/>
                <w:sz w:val="24"/>
                <w:szCs w:val="24"/>
              </w:rPr>
              <w:t xml:space="preserve"> in relation to this Agreement </w:t>
            </w:r>
            <w:r w:rsidRPr="000D504A">
              <w:rPr>
                <w:rFonts w:asciiTheme="minorHAnsi" w:hAnsiTheme="minorHAnsi"/>
                <w:sz w:val="24"/>
                <w:szCs w:val="24"/>
              </w:rPr>
              <w:lastRenderedPageBreak/>
              <w:t>from time to time which persons include as at the Effective Date</w:t>
            </w:r>
            <w:r w:rsidR="0030260D">
              <w:rPr>
                <w:rFonts w:asciiTheme="minorHAnsi" w:hAnsiTheme="minorHAnsi"/>
                <w:sz w:val="24"/>
                <w:szCs w:val="24"/>
              </w:rPr>
              <w:t>;</w:t>
            </w:r>
          </w:p>
        </w:tc>
      </w:tr>
      <w:tr w:rsidR="00E44C56" w:rsidRPr="000D504A" w14:paraId="1F694445" w14:textId="77777777">
        <w:tc>
          <w:tcPr>
            <w:tcW w:w="2430" w:type="dxa"/>
          </w:tcPr>
          <w:p w14:paraId="14491085" w14:textId="77777777" w:rsidR="00E44C56" w:rsidRPr="000D504A" w:rsidRDefault="00E44C56">
            <w:pPr>
              <w:spacing w:line="240" w:lineRule="auto"/>
              <w:jc w:val="left"/>
              <w:rPr>
                <w:rFonts w:asciiTheme="minorHAnsi" w:hAnsiTheme="minorHAnsi"/>
                <w:b/>
                <w:bCs/>
                <w:sz w:val="24"/>
                <w:szCs w:val="24"/>
              </w:rPr>
            </w:pPr>
            <w:r w:rsidRPr="00E44C56">
              <w:rPr>
                <w:rFonts w:asciiTheme="minorHAnsi" w:hAnsiTheme="minorHAnsi"/>
                <w:b/>
                <w:bCs/>
                <w:sz w:val="24"/>
                <w:szCs w:val="24"/>
              </w:rPr>
              <w:lastRenderedPageBreak/>
              <w:t>“Review Report”</w:t>
            </w:r>
          </w:p>
        </w:tc>
        <w:tc>
          <w:tcPr>
            <w:tcW w:w="6075" w:type="dxa"/>
          </w:tcPr>
          <w:p w14:paraId="520B87E5" w14:textId="17DAA1A7" w:rsidR="00E44C56" w:rsidRPr="000D504A" w:rsidRDefault="00E44C56">
            <w:pPr>
              <w:spacing w:line="240" w:lineRule="auto"/>
              <w:rPr>
                <w:rFonts w:asciiTheme="minorHAnsi" w:hAnsiTheme="minorHAnsi"/>
                <w:sz w:val="24"/>
                <w:szCs w:val="24"/>
              </w:rPr>
            </w:pPr>
            <w:r w:rsidRPr="00E44C56">
              <w:rPr>
                <w:rFonts w:asciiTheme="minorHAnsi" w:hAnsiTheme="minorHAnsi"/>
                <w:sz w:val="24"/>
                <w:szCs w:val="24"/>
              </w:rPr>
              <w:t>has the meaning given in Paragraph 7.2(a);</w:t>
            </w:r>
          </w:p>
        </w:tc>
      </w:tr>
      <w:tr w:rsidR="00E44C56" w:rsidRPr="000D504A" w14:paraId="00AD1049" w14:textId="77777777">
        <w:tc>
          <w:tcPr>
            <w:tcW w:w="2430" w:type="dxa"/>
          </w:tcPr>
          <w:p w14:paraId="246CCA02" w14:textId="77777777" w:rsidR="00E44C56" w:rsidRPr="000D504A" w:rsidRDefault="00E44C56">
            <w:pPr>
              <w:spacing w:line="240" w:lineRule="auto"/>
              <w:jc w:val="left"/>
              <w:rPr>
                <w:rFonts w:asciiTheme="minorHAnsi" w:hAnsiTheme="minorHAnsi"/>
                <w:b/>
                <w:bCs/>
                <w:sz w:val="24"/>
                <w:szCs w:val="24"/>
              </w:rPr>
            </w:pPr>
            <w:r w:rsidRPr="00E44C56">
              <w:rPr>
                <w:rFonts w:asciiTheme="minorHAnsi" w:hAnsiTheme="minorHAnsi"/>
                <w:b/>
                <w:bCs/>
                <w:sz w:val="24"/>
                <w:szCs w:val="24"/>
              </w:rPr>
              <w:t>“Service Continuity Plan”</w:t>
            </w:r>
          </w:p>
        </w:tc>
        <w:tc>
          <w:tcPr>
            <w:tcW w:w="6075" w:type="dxa"/>
          </w:tcPr>
          <w:p w14:paraId="7C8E7861" w14:textId="30B524A5" w:rsidR="00E44C56" w:rsidRPr="000D504A" w:rsidRDefault="00E44C56">
            <w:pPr>
              <w:spacing w:line="240" w:lineRule="auto"/>
              <w:rPr>
                <w:rFonts w:asciiTheme="minorHAnsi" w:hAnsiTheme="minorHAnsi"/>
                <w:sz w:val="24"/>
                <w:szCs w:val="24"/>
              </w:rPr>
            </w:pPr>
            <w:r w:rsidRPr="00E44C56">
              <w:rPr>
                <w:rFonts w:asciiTheme="minorHAnsi" w:hAnsiTheme="minorHAnsi"/>
                <w:sz w:val="24"/>
                <w:szCs w:val="24"/>
              </w:rPr>
              <w:t>means the plan prepared pursuant to Paragraph 2 of this Schedule which incorporates the Business Continuity Plan,</w:t>
            </w:r>
            <w:r w:rsidR="000A1AA8">
              <w:rPr>
                <w:rFonts w:asciiTheme="minorHAnsi" w:hAnsiTheme="minorHAnsi"/>
                <w:sz w:val="24"/>
                <w:szCs w:val="24"/>
              </w:rPr>
              <w:t xml:space="preserve"> and the</w:t>
            </w:r>
            <w:r w:rsidRPr="00E44C56">
              <w:rPr>
                <w:rFonts w:asciiTheme="minorHAnsi" w:hAnsiTheme="minorHAnsi"/>
                <w:sz w:val="24"/>
                <w:szCs w:val="24"/>
              </w:rPr>
              <w:t xml:space="preserve"> Disaster Recovery Plan and the Insolvency Continuity Plan;</w:t>
            </w:r>
          </w:p>
        </w:tc>
      </w:tr>
      <w:tr w:rsidR="000A1AA8" w:rsidRPr="000D504A" w14:paraId="68323E9D" w14:textId="77777777">
        <w:tc>
          <w:tcPr>
            <w:tcW w:w="2430" w:type="dxa"/>
          </w:tcPr>
          <w:p w14:paraId="14F0C834" w14:textId="7E0A5C0D" w:rsidR="000A1AA8" w:rsidRPr="00E44C56" w:rsidRDefault="000A1AA8">
            <w:pPr>
              <w:spacing w:line="240" w:lineRule="auto"/>
              <w:jc w:val="left"/>
              <w:rPr>
                <w:rFonts w:asciiTheme="minorHAnsi" w:hAnsiTheme="minorHAnsi"/>
                <w:b/>
                <w:bCs/>
                <w:sz w:val="24"/>
                <w:szCs w:val="24"/>
              </w:rPr>
            </w:pPr>
            <w:r>
              <w:rPr>
                <w:rFonts w:asciiTheme="minorHAnsi" w:hAnsiTheme="minorHAnsi"/>
                <w:b/>
                <w:bCs/>
                <w:sz w:val="24"/>
                <w:szCs w:val="24"/>
              </w:rPr>
              <w:t>“Supplier’s Proposals”</w:t>
            </w:r>
          </w:p>
        </w:tc>
        <w:tc>
          <w:tcPr>
            <w:tcW w:w="6075" w:type="dxa"/>
          </w:tcPr>
          <w:p w14:paraId="743D2145" w14:textId="015D1BE2" w:rsidR="000A1AA8" w:rsidRPr="00E44C56" w:rsidRDefault="000A1AA8">
            <w:pPr>
              <w:spacing w:line="240" w:lineRule="auto"/>
              <w:rPr>
                <w:rFonts w:asciiTheme="minorHAnsi" w:hAnsiTheme="minorHAnsi"/>
                <w:sz w:val="24"/>
                <w:szCs w:val="24"/>
              </w:rPr>
            </w:pPr>
            <w:r>
              <w:rPr>
                <w:rFonts w:asciiTheme="minorHAnsi" w:hAnsiTheme="minorHAnsi"/>
                <w:sz w:val="24"/>
                <w:szCs w:val="24"/>
              </w:rPr>
              <w:t xml:space="preserve">has the meaning given to it in Paragraph </w:t>
            </w:r>
            <w:r>
              <w:rPr>
                <w:rFonts w:asciiTheme="minorHAnsi" w:hAnsiTheme="minorHAnsi"/>
                <w:sz w:val="24"/>
                <w:szCs w:val="24"/>
              </w:rPr>
              <w:fldChar w:fldCharType="begin"/>
            </w:r>
            <w:r>
              <w:rPr>
                <w:rFonts w:asciiTheme="minorHAnsi" w:hAnsiTheme="minorHAnsi"/>
                <w:sz w:val="24"/>
                <w:szCs w:val="24"/>
              </w:rPr>
              <w:instrText xml:space="preserve"> REF _Ref148003214 \r \h </w:instrText>
            </w:r>
            <w:r>
              <w:rPr>
                <w:rFonts w:asciiTheme="minorHAnsi" w:hAnsiTheme="minorHAnsi"/>
                <w:sz w:val="24"/>
                <w:szCs w:val="24"/>
              </w:rPr>
            </w:r>
            <w:r>
              <w:rPr>
                <w:rFonts w:asciiTheme="minorHAnsi" w:hAnsiTheme="minorHAnsi"/>
                <w:sz w:val="24"/>
                <w:szCs w:val="24"/>
              </w:rPr>
              <w:fldChar w:fldCharType="separate"/>
            </w:r>
            <w:r w:rsidR="00D7552B">
              <w:rPr>
                <w:rFonts w:asciiTheme="minorHAnsi" w:hAnsiTheme="minorHAnsi"/>
                <w:sz w:val="24"/>
                <w:szCs w:val="24"/>
              </w:rPr>
              <w:t>7.2(c)</w:t>
            </w:r>
            <w:r>
              <w:rPr>
                <w:rFonts w:asciiTheme="minorHAnsi" w:hAnsiTheme="minorHAnsi"/>
                <w:sz w:val="24"/>
                <w:szCs w:val="24"/>
              </w:rPr>
              <w:fldChar w:fldCharType="end"/>
            </w:r>
            <w:r>
              <w:rPr>
                <w:rFonts w:asciiTheme="minorHAnsi" w:hAnsiTheme="minorHAnsi"/>
                <w:sz w:val="24"/>
                <w:szCs w:val="24"/>
              </w:rPr>
              <w:t>;</w:t>
            </w:r>
          </w:p>
        </w:tc>
      </w:tr>
    </w:tbl>
    <w:p w14:paraId="0A567B7E" w14:textId="77777777" w:rsidR="00E44C56" w:rsidRDefault="00E44C56" w:rsidP="000B66E0">
      <w:pPr>
        <w:pStyle w:val="Heading2"/>
        <w:keepNext/>
        <w:numPr>
          <w:ilvl w:val="0"/>
          <w:numId w:val="0"/>
        </w:numPr>
        <w:adjustRightInd/>
        <w:ind w:left="709"/>
        <w:rPr>
          <w:rFonts w:asciiTheme="minorHAnsi" w:hAnsiTheme="minorHAnsi"/>
          <w:b/>
          <w:sz w:val="24"/>
          <w:szCs w:val="24"/>
          <w:lang w:val="en-US"/>
        </w:rPr>
      </w:pPr>
      <w:bookmarkStart w:id="0" w:name="_Ref72255205"/>
    </w:p>
    <w:p w14:paraId="32CC4261" w14:textId="39851D2C" w:rsidR="00EE7958" w:rsidRPr="000B66E0" w:rsidRDefault="00E44C56" w:rsidP="000B66E0">
      <w:pPr>
        <w:pStyle w:val="ListParagraph"/>
        <w:numPr>
          <w:ilvl w:val="1"/>
          <w:numId w:val="48"/>
        </w:numPr>
        <w:rPr>
          <w:rFonts w:asciiTheme="minorHAnsi" w:hAnsiTheme="minorHAnsi"/>
          <w:b/>
          <w:sz w:val="24"/>
          <w:szCs w:val="24"/>
          <w:lang w:val="en-US"/>
        </w:rPr>
      </w:pPr>
      <w:r w:rsidRPr="00E44C56">
        <w:t xml:space="preserve"> </w:t>
      </w:r>
      <w:r>
        <w:rPr>
          <w:rFonts w:asciiTheme="minorHAnsi" w:eastAsia="STZhongsong" w:hAnsiTheme="minorHAnsi"/>
          <w:b/>
          <w:sz w:val="24"/>
          <w:szCs w:val="24"/>
          <w:lang w:val="en-US" w:eastAsia="zh-CN"/>
        </w:rPr>
        <w:t>SERVICE CONTINUITY</w:t>
      </w:r>
      <w:r w:rsidR="00CA57C4" w:rsidRPr="000B66E0">
        <w:rPr>
          <w:rFonts w:asciiTheme="minorHAnsi" w:hAnsiTheme="minorHAnsi"/>
          <w:b/>
          <w:sz w:val="24"/>
          <w:szCs w:val="24"/>
          <w:lang w:val="en-US"/>
        </w:rPr>
        <w:t xml:space="preserve"> PLAN</w:t>
      </w:r>
    </w:p>
    <w:p w14:paraId="611B4BA8" w14:textId="233C22C0"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Within </w:t>
      </w:r>
      <w:r w:rsidR="00287072">
        <w:rPr>
          <w:rFonts w:asciiTheme="minorHAnsi" w:hAnsiTheme="minorHAnsi"/>
          <w:sz w:val="24"/>
          <w:szCs w:val="24"/>
        </w:rPr>
        <w:t>twenty</w:t>
      </w:r>
      <w:r w:rsidR="00287072" w:rsidRPr="000D504A">
        <w:rPr>
          <w:rFonts w:asciiTheme="minorHAnsi" w:hAnsiTheme="minorHAnsi"/>
          <w:sz w:val="24"/>
          <w:szCs w:val="24"/>
        </w:rPr>
        <w:t xml:space="preserve"> </w:t>
      </w:r>
      <w:r w:rsidRPr="000D504A">
        <w:rPr>
          <w:rFonts w:asciiTheme="minorHAnsi" w:hAnsiTheme="minorHAnsi"/>
          <w:sz w:val="24"/>
          <w:szCs w:val="24"/>
        </w:rPr>
        <w:t>(</w:t>
      </w:r>
      <w:r w:rsidR="00287072">
        <w:rPr>
          <w:rFonts w:asciiTheme="minorHAnsi" w:hAnsiTheme="minorHAnsi"/>
          <w:sz w:val="24"/>
          <w:szCs w:val="24"/>
        </w:rPr>
        <w:t>20</w:t>
      </w:r>
      <w:r w:rsidRPr="000D504A">
        <w:rPr>
          <w:rFonts w:asciiTheme="minorHAnsi" w:hAnsiTheme="minorHAnsi"/>
          <w:sz w:val="24"/>
          <w:szCs w:val="24"/>
        </w:rPr>
        <w:t>) Working Days from the Effective Date the Supplier shall prepare and deliver to the Authority for the Authority’s written approval a plan, which shall detail the processes and arrangements that the Supplier shall follow to:</w:t>
      </w:r>
    </w:p>
    <w:p w14:paraId="6F324801" w14:textId="77777777"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ensure continuity of the business processes and operations supported by the Services following any failure or disruption of any element of the Services</w:t>
      </w:r>
      <w:r w:rsidR="005A1154">
        <w:rPr>
          <w:rFonts w:asciiTheme="minorHAnsi" w:hAnsiTheme="minorHAnsi"/>
          <w:sz w:val="24"/>
          <w:szCs w:val="24"/>
        </w:rPr>
        <w:t xml:space="preserve"> </w:t>
      </w:r>
      <w:r w:rsidR="005A1154" w:rsidRPr="005A1154">
        <w:rPr>
          <w:rFonts w:asciiTheme="minorHAnsi" w:hAnsiTheme="minorHAnsi"/>
          <w:sz w:val="24"/>
          <w:szCs w:val="24"/>
        </w:rPr>
        <w:t>(including where caused by an Insolvency Event of the Supplier, any Key Sub-contractor and/or any Supplier Group member)</w:t>
      </w:r>
      <w:r w:rsidRPr="000D504A">
        <w:rPr>
          <w:rFonts w:asciiTheme="minorHAnsi" w:hAnsiTheme="minorHAnsi"/>
          <w:sz w:val="24"/>
          <w:szCs w:val="24"/>
        </w:rPr>
        <w:t>; and</w:t>
      </w:r>
    </w:p>
    <w:p w14:paraId="770139F5"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recovery of the Services in the event of a Disaster.</w:t>
      </w:r>
    </w:p>
    <w:p w14:paraId="051965EB" w14:textId="42BCFC52"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The </w:t>
      </w:r>
      <w:r w:rsidR="005A1154">
        <w:rPr>
          <w:rFonts w:asciiTheme="minorHAnsi" w:hAnsiTheme="minorHAnsi"/>
          <w:sz w:val="24"/>
          <w:szCs w:val="24"/>
        </w:rPr>
        <w:t>Service Continuity</w:t>
      </w:r>
      <w:r w:rsidRPr="000D504A">
        <w:rPr>
          <w:rFonts w:asciiTheme="minorHAnsi" w:hAnsiTheme="minorHAnsi"/>
          <w:sz w:val="24"/>
          <w:szCs w:val="24"/>
        </w:rPr>
        <w:t xml:space="preserve"> Plan shall:</w:t>
      </w:r>
    </w:p>
    <w:p w14:paraId="3A6789DD" w14:textId="6728BFBC"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 xml:space="preserve">be divided into </w:t>
      </w:r>
      <w:r w:rsidR="005A1154">
        <w:rPr>
          <w:rFonts w:asciiTheme="minorHAnsi" w:hAnsiTheme="minorHAnsi"/>
          <w:sz w:val="24"/>
          <w:szCs w:val="24"/>
        </w:rPr>
        <w:t xml:space="preserve">four </w:t>
      </w:r>
      <w:r w:rsidRPr="000D504A">
        <w:rPr>
          <w:rFonts w:asciiTheme="minorHAnsi" w:hAnsiTheme="minorHAnsi"/>
          <w:sz w:val="24"/>
          <w:szCs w:val="24"/>
        </w:rPr>
        <w:t xml:space="preserve"> parts:</w:t>
      </w:r>
    </w:p>
    <w:p w14:paraId="3120C48B" w14:textId="2150895B" w:rsidR="00EE7958" w:rsidRPr="000D504A" w:rsidRDefault="00CA57C4">
      <w:pPr>
        <w:pStyle w:val="Heading5"/>
        <w:numPr>
          <w:ilvl w:val="4"/>
          <w:numId w:val="48"/>
        </w:numPr>
        <w:adjustRightInd/>
        <w:rPr>
          <w:rFonts w:asciiTheme="minorHAnsi" w:hAnsiTheme="minorHAnsi"/>
          <w:sz w:val="24"/>
          <w:szCs w:val="24"/>
        </w:rPr>
      </w:pPr>
      <w:bookmarkStart w:id="1" w:name="_Ref144353370"/>
      <w:r w:rsidRPr="000D504A">
        <w:rPr>
          <w:rFonts w:asciiTheme="minorHAnsi" w:hAnsiTheme="minorHAnsi"/>
          <w:sz w:val="24"/>
          <w:szCs w:val="24"/>
        </w:rPr>
        <w:t xml:space="preserve">Part A which shall set out general principles applicable to the </w:t>
      </w:r>
      <w:r w:rsidR="005A1154">
        <w:rPr>
          <w:rFonts w:asciiTheme="minorHAnsi" w:hAnsiTheme="minorHAnsi"/>
          <w:sz w:val="24"/>
          <w:szCs w:val="24"/>
        </w:rPr>
        <w:t>Service Continuity</w:t>
      </w:r>
      <w:r w:rsidRPr="000D504A">
        <w:rPr>
          <w:rFonts w:asciiTheme="minorHAnsi" w:hAnsiTheme="minorHAnsi"/>
          <w:sz w:val="24"/>
          <w:szCs w:val="24"/>
        </w:rPr>
        <w:t xml:space="preserve"> Plan;</w:t>
      </w:r>
      <w:bookmarkEnd w:id="1"/>
    </w:p>
    <w:p w14:paraId="5120D97E" w14:textId="35F8CD57" w:rsidR="00EE7958" w:rsidRPr="000D504A" w:rsidRDefault="00CA57C4" w:rsidP="132C7DB3">
      <w:pPr>
        <w:pStyle w:val="Heading5"/>
        <w:numPr>
          <w:ilvl w:val="4"/>
          <w:numId w:val="48"/>
        </w:numPr>
        <w:adjustRightInd/>
        <w:rPr>
          <w:rFonts w:asciiTheme="minorHAnsi" w:hAnsiTheme="minorHAnsi"/>
          <w:sz w:val="24"/>
          <w:szCs w:val="24"/>
        </w:rPr>
      </w:pPr>
      <w:bookmarkStart w:id="2" w:name="_Ref144353343"/>
      <w:r w:rsidRPr="132C7DB3">
        <w:rPr>
          <w:rFonts w:asciiTheme="minorHAnsi" w:hAnsiTheme="minorHAnsi"/>
          <w:sz w:val="24"/>
          <w:szCs w:val="24"/>
        </w:rPr>
        <w:t xml:space="preserve">Part B which shall relate to business continuity (the </w:t>
      </w:r>
      <w:r w:rsidRPr="132C7DB3">
        <w:rPr>
          <w:rFonts w:asciiTheme="minorHAnsi" w:hAnsiTheme="minorHAnsi"/>
          <w:b/>
          <w:bCs/>
          <w:sz w:val="24"/>
          <w:szCs w:val="24"/>
        </w:rPr>
        <w:t xml:space="preserve">“Business </w:t>
      </w:r>
      <w:r w:rsidR="005A1154" w:rsidRPr="132C7DB3">
        <w:rPr>
          <w:rFonts w:asciiTheme="minorHAnsi" w:hAnsiTheme="minorHAnsi"/>
          <w:b/>
          <w:bCs/>
          <w:sz w:val="24"/>
          <w:szCs w:val="24"/>
        </w:rPr>
        <w:t>Recovery</w:t>
      </w:r>
      <w:r w:rsidRPr="132C7DB3">
        <w:rPr>
          <w:rFonts w:asciiTheme="minorHAnsi" w:hAnsiTheme="minorHAnsi"/>
          <w:b/>
          <w:bCs/>
          <w:sz w:val="24"/>
          <w:szCs w:val="24"/>
        </w:rPr>
        <w:t xml:space="preserve"> Plan”</w:t>
      </w:r>
      <w:r w:rsidRPr="132C7DB3">
        <w:rPr>
          <w:rFonts w:asciiTheme="minorHAnsi" w:hAnsiTheme="minorHAnsi"/>
          <w:sz w:val="24"/>
          <w:szCs w:val="24"/>
        </w:rPr>
        <w:t xml:space="preserve">); </w:t>
      </w:r>
      <w:bookmarkEnd w:id="2"/>
    </w:p>
    <w:p w14:paraId="74449E2C" w14:textId="646CE77A" w:rsidR="00EE7958" w:rsidRDefault="00CA57C4">
      <w:pPr>
        <w:pStyle w:val="Heading5"/>
        <w:numPr>
          <w:ilvl w:val="4"/>
          <w:numId w:val="48"/>
        </w:numPr>
        <w:adjustRightInd/>
        <w:rPr>
          <w:rFonts w:asciiTheme="minorHAnsi" w:hAnsiTheme="minorHAnsi"/>
          <w:sz w:val="24"/>
          <w:szCs w:val="24"/>
        </w:rPr>
      </w:pPr>
      <w:bookmarkStart w:id="3" w:name="_Ref144353357"/>
      <w:r w:rsidRPr="000D504A">
        <w:rPr>
          <w:rFonts w:asciiTheme="minorHAnsi" w:hAnsiTheme="minorHAnsi"/>
          <w:sz w:val="24"/>
          <w:szCs w:val="24"/>
        </w:rPr>
        <w:t xml:space="preserve">Part C which shall relate to disaster </w:t>
      </w:r>
      <w:r w:rsidR="00541597">
        <w:rPr>
          <w:rFonts w:asciiTheme="minorHAnsi" w:hAnsiTheme="minorHAnsi"/>
          <w:sz w:val="24"/>
          <w:szCs w:val="24"/>
        </w:rPr>
        <w:t xml:space="preserve">recovery </w:t>
      </w:r>
      <w:r w:rsidRPr="000D504A">
        <w:rPr>
          <w:rFonts w:asciiTheme="minorHAnsi" w:hAnsiTheme="minorHAnsi"/>
          <w:bCs/>
          <w:sz w:val="24"/>
          <w:szCs w:val="24"/>
        </w:rPr>
        <w:t>capability</w:t>
      </w:r>
      <w:r w:rsidRPr="000D504A">
        <w:rPr>
          <w:rFonts w:asciiTheme="minorHAnsi" w:hAnsiTheme="minorHAnsi"/>
          <w:b/>
          <w:bCs/>
          <w:sz w:val="24"/>
          <w:szCs w:val="24"/>
        </w:rPr>
        <w:t xml:space="preserve"> </w:t>
      </w:r>
      <w:r w:rsidRPr="000D504A">
        <w:rPr>
          <w:rFonts w:asciiTheme="minorHAnsi" w:hAnsiTheme="minorHAnsi"/>
          <w:sz w:val="24"/>
          <w:szCs w:val="24"/>
        </w:rPr>
        <w:t xml:space="preserve">(the </w:t>
      </w:r>
      <w:r w:rsidRPr="000D504A">
        <w:rPr>
          <w:rFonts w:asciiTheme="minorHAnsi" w:hAnsiTheme="minorHAnsi"/>
          <w:b/>
          <w:sz w:val="24"/>
          <w:szCs w:val="24"/>
        </w:rPr>
        <w:t xml:space="preserve">“Disaster </w:t>
      </w:r>
      <w:r w:rsidR="005A1154">
        <w:rPr>
          <w:rFonts w:asciiTheme="minorHAnsi" w:hAnsiTheme="minorHAnsi"/>
          <w:b/>
          <w:bCs/>
          <w:sz w:val="24"/>
          <w:szCs w:val="24"/>
        </w:rPr>
        <w:t>Recovery</w:t>
      </w:r>
      <w:r w:rsidRPr="000D504A">
        <w:rPr>
          <w:rFonts w:asciiTheme="minorHAnsi" w:hAnsiTheme="minorHAnsi"/>
          <w:b/>
          <w:bCs/>
          <w:sz w:val="24"/>
          <w:szCs w:val="24"/>
        </w:rPr>
        <w:t xml:space="preserve"> </w:t>
      </w:r>
      <w:r w:rsidRPr="000D504A">
        <w:rPr>
          <w:rFonts w:asciiTheme="minorHAnsi" w:hAnsiTheme="minorHAnsi"/>
          <w:b/>
          <w:sz w:val="24"/>
          <w:szCs w:val="24"/>
        </w:rPr>
        <w:t>Plan”</w:t>
      </w:r>
      <w:r w:rsidRPr="000D504A">
        <w:rPr>
          <w:rFonts w:asciiTheme="minorHAnsi" w:hAnsiTheme="minorHAnsi"/>
          <w:sz w:val="24"/>
          <w:szCs w:val="24"/>
        </w:rPr>
        <w:t>);</w:t>
      </w:r>
      <w:bookmarkEnd w:id="3"/>
    </w:p>
    <w:p w14:paraId="0774F14E" w14:textId="77777777" w:rsidR="005A1154" w:rsidRPr="005A1154" w:rsidRDefault="005A1154" w:rsidP="000B66E0">
      <w:pPr>
        <w:pStyle w:val="Heading5"/>
        <w:numPr>
          <w:ilvl w:val="4"/>
          <w:numId w:val="48"/>
        </w:numPr>
        <w:rPr>
          <w:rFonts w:asciiTheme="minorHAnsi" w:hAnsiTheme="minorHAnsi" w:cstheme="minorHAnsi"/>
          <w:sz w:val="24"/>
          <w:szCs w:val="24"/>
        </w:rPr>
      </w:pPr>
      <w:bookmarkStart w:id="4" w:name="_Ref148003107"/>
      <w:r w:rsidRPr="000B66E0">
        <w:rPr>
          <w:rFonts w:asciiTheme="minorHAnsi" w:hAnsiTheme="minorHAnsi" w:cstheme="minorHAnsi"/>
          <w:sz w:val="24"/>
          <w:szCs w:val="24"/>
        </w:rPr>
        <w:t xml:space="preserve">Part D which shall relate to an Insolvency Event of the Supplier, any Key Sub-contractors and/or any Supplier Group member (the </w:t>
      </w:r>
      <w:r w:rsidRPr="000B66E0">
        <w:rPr>
          <w:rFonts w:asciiTheme="minorHAnsi" w:hAnsiTheme="minorHAnsi" w:cstheme="minorHAnsi"/>
          <w:b/>
          <w:sz w:val="24"/>
          <w:szCs w:val="24"/>
        </w:rPr>
        <w:t>“Insolvency Continuity Plan”</w:t>
      </w:r>
      <w:r w:rsidRPr="000B66E0">
        <w:rPr>
          <w:rFonts w:asciiTheme="minorHAnsi" w:hAnsiTheme="minorHAnsi" w:cstheme="minorHAnsi"/>
          <w:sz w:val="24"/>
          <w:szCs w:val="24"/>
        </w:rPr>
        <w:t>); and</w:t>
      </w:r>
      <w:bookmarkEnd w:id="4"/>
    </w:p>
    <w:p w14:paraId="2C59DF6E" w14:textId="79F0CE90" w:rsidR="00EE7958" w:rsidRPr="000D504A" w:rsidRDefault="00CA57C4">
      <w:pPr>
        <w:pStyle w:val="Heading4"/>
        <w:numPr>
          <w:ilvl w:val="3"/>
          <w:numId w:val="48"/>
        </w:numPr>
        <w:adjustRightInd/>
        <w:rPr>
          <w:rFonts w:asciiTheme="minorHAnsi" w:hAnsiTheme="minorHAnsi"/>
          <w:sz w:val="24"/>
          <w:szCs w:val="24"/>
        </w:rPr>
      </w:pPr>
      <w:bookmarkStart w:id="5" w:name="_Ref65989073"/>
      <w:bookmarkEnd w:id="0"/>
      <w:r w:rsidRPr="000D504A">
        <w:rPr>
          <w:rFonts w:asciiTheme="minorHAnsi" w:hAnsiTheme="minorHAnsi"/>
          <w:sz w:val="24"/>
          <w:szCs w:val="24"/>
        </w:rPr>
        <w:t>unless otherwise required by the Authority in writing, be based upon and be consistent with the provisions of Paragraphs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_Ref127783136 \n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3</w:t>
      </w:r>
      <w:r w:rsidRPr="000D504A">
        <w:rPr>
          <w:rFonts w:asciiTheme="minorHAnsi" w:hAnsiTheme="minorHAnsi"/>
          <w:sz w:val="24"/>
          <w:szCs w:val="24"/>
        </w:rPr>
        <w:fldChar w:fldCharType="end"/>
      </w:r>
      <w:r w:rsidRPr="000D504A">
        <w:rPr>
          <w:rFonts w:asciiTheme="minorHAnsi" w:hAnsiTheme="minorHAnsi"/>
          <w:sz w:val="24"/>
          <w:szCs w:val="24"/>
        </w:rPr>
        <w:t xml:space="preserve">,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_Ref440528391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4</w:t>
      </w:r>
      <w:r w:rsidRPr="000D504A">
        <w:rPr>
          <w:rFonts w:asciiTheme="minorHAnsi" w:hAnsiTheme="minorHAnsi"/>
          <w:sz w:val="24"/>
          <w:szCs w:val="24"/>
        </w:rPr>
        <w:fldChar w:fldCharType="end"/>
      </w:r>
      <w:r w:rsidRPr="000D504A">
        <w:rPr>
          <w:rFonts w:asciiTheme="minorHAnsi" w:hAnsiTheme="minorHAnsi"/>
          <w:sz w:val="24"/>
          <w:szCs w:val="24"/>
        </w:rPr>
        <w:t xml:space="preserve">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_Ref127783143 \n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5</w:t>
      </w:r>
      <w:r w:rsidRPr="000D504A">
        <w:rPr>
          <w:rFonts w:asciiTheme="minorHAnsi" w:hAnsiTheme="minorHAnsi"/>
          <w:sz w:val="24"/>
          <w:szCs w:val="24"/>
        </w:rPr>
        <w:fldChar w:fldCharType="end"/>
      </w:r>
      <w:r w:rsidR="005A1154">
        <w:rPr>
          <w:rFonts w:asciiTheme="minorHAnsi" w:hAnsiTheme="minorHAnsi"/>
          <w:sz w:val="24"/>
          <w:szCs w:val="24"/>
        </w:rPr>
        <w:t xml:space="preserve"> and 6</w:t>
      </w:r>
      <w:r w:rsidRPr="000D504A">
        <w:rPr>
          <w:rFonts w:asciiTheme="minorHAnsi" w:hAnsiTheme="minorHAnsi"/>
          <w:sz w:val="24"/>
          <w:szCs w:val="24"/>
        </w:rPr>
        <w:t>.</w:t>
      </w:r>
    </w:p>
    <w:p w14:paraId="0EDD4B3E" w14:textId="02237F16" w:rsidR="00EE7958" w:rsidRPr="000D504A" w:rsidRDefault="00CA57C4" w:rsidP="005A1154">
      <w:pPr>
        <w:pStyle w:val="Heading3"/>
        <w:keepNext/>
        <w:numPr>
          <w:ilvl w:val="2"/>
          <w:numId w:val="48"/>
        </w:numPr>
        <w:adjustRightInd/>
        <w:rPr>
          <w:rFonts w:asciiTheme="minorHAnsi" w:hAnsiTheme="minorHAnsi"/>
          <w:sz w:val="24"/>
          <w:szCs w:val="24"/>
        </w:rPr>
      </w:pPr>
      <w:bookmarkStart w:id="6" w:name="_Ref440528399"/>
      <w:r w:rsidRPr="000D504A">
        <w:rPr>
          <w:rFonts w:asciiTheme="minorHAnsi" w:hAnsiTheme="minorHAnsi"/>
          <w:sz w:val="24"/>
          <w:szCs w:val="24"/>
        </w:rPr>
        <w:lastRenderedPageBreak/>
        <w:t xml:space="preserve">Following receipt of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from the Supplier, the Authority shall:</w:t>
      </w:r>
      <w:bookmarkEnd w:id="6"/>
    </w:p>
    <w:p w14:paraId="5A9C398D" w14:textId="26CF0F37"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review and comment on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as soon as reasonably practicable; and</w:t>
      </w:r>
    </w:p>
    <w:p w14:paraId="3658C09F" w14:textId="32FE98A4"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notify the Supplier in writing that it approves or rejects the draft </w:t>
      </w:r>
      <w:r w:rsidR="00541597">
        <w:rPr>
          <w:rFonts w:asciiTheme="minorHAnsi" w:hAnsiTheme="minorHAnsi"/>
          <w:sz w:val="24"/>
          <w:szCs w:val="24"/>
        </w:rPr>
        <w:t>Service Continuity</w:t>
      </w:r>
      <w:r w:rsidRPr="000D504A">
        <w:rPr>
          <w:rFonts w:asciiTheme="minorHAnsi" w:hAnsiTheme="minorHAnsi"/>
          <w:sz w:val="24"/>
          <w:szCs w:val="24"/>
        </w:rPr>
        <w:t xml:space="preserve"> Plan no later than twenty (20) Working Days after the date on which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is first delivered to the Authority.</w:t>
      </w:r>
    </w:p>
    <w:p w14:paraId="05E26AE8" w14:textId="15C0FE33" w:rsidR="00EE7958" w:rsidRPr="000D504A" w:rsidRDefault="00CA57C4" w:rsidP="005A1154">
      <w:pPr>
        <w:pStyle w:val="Heading3"/>
        <w:keepNext/>
        <w:numPr>
          <w:ilvl w:val="2"/>
          <w:numId w:val="48"/>
        </w:numPr>
        <w:adjustRightInd/>
        <w:rPr>
          <w:rFonts w:asciiTheme="minorHAnsi" w:hAnsiTheme="minorHAnsi"/>
          <w:sz w:val="24"/>
          <w:szCs w:val="24"/>
        </w:rPr>
      </w:pPr>
      <w:bookmarkStart w:id="7" w:name="_Ref440528402"/>
      <w:r w:rsidRPr="000D504A">
        <w:rPr>
          <w:rFonts w:asciiTheme="minorHAnsi" w:hAnsiTheme="minorHAnsi"/>
          <w:sz w:val="24"/>
          <w:szCs w:val="24"/>
        </w:rPr>
        <w:t xml:space="preserve">If the Authority rejects the draft </w:t>
      </w:r>
      <w:r w:rsidR="005A1154" w:rsidRPr="005A1154">
        <w:rPr>
          <w:rFonts w:asciiTheme="minorHAnsi" w:hAnsiTheme="minorHAnsi"/>
          <w:sz w:val="24"/>
          <w:szCs w:val="24"/>
        </w:rPr>
        <w:t>Service Continuity</w:t>
      </w:r>
      <w:r w:rsidR="005A1154">
        <w:rPr>
          <w:rFonts w:asciiTheme="minorHAnsi" w:hAnsiTheme="minorHAnsi"/>
          <w:sz w:val="24"/>
          <w:szCs w:val="24"/>
        </w:rPr>
        <w:t xml:space="preserve"> </w:t>
      </w:r>
      <w:r w:rsidRPr="000D504A">
        <w:rPr>
          <w:rFonts w:asciiTheme="minorHAnsi" w:hAnsiTheme="minorHAnsi"/>
          <w:sz w:val="24"/>
          <w:szCs w:val="24"/>
        </w:rPr>
        <w:t>Plan:</w:t>
      </w:r>
      <w:bookmarkEnd w:id="7"/>
    </w:p>
    <w:p w14:paraId="5A2C0346"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Authority shall inform the Supplier in writing of its reasons for its rejection; and</w:t>
      </w:r>
    </w:p>
    <w:p w14:paraId="658668B9" w14:textId="2146EA4B"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Supplier shall then revise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(taking reasonable account of the Authority's comments) and shall re</w:t>
      </w:r>
      <w:r w:rsidRPr="000D504A">
        <w:rPr>
          <w:rFonts w:asciiTheme="minorHAnsi" w:hAnsiTheme="minorHAnsi"/>
          <w:sz w:val="24"/>
          <w:szCs w:val="24"/>
        </w:rPr>
        <w:noBreakHyphen/>
        <w:t xml:space="preserve">submit a revised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to the Authority for the Authority's approval within twenty (20) Working Days of the date of the Authority's notice of rejection. The provisions of </w:t>
      </w:r>
      <w:hyperlink r:id="rId14" w:anchor="a372155" w:history="1">
        <w:r w:rsidRPr="000D504A">
          <w:rPr>
            <w:rFonts w:asciiTheme="minorHAnsi" w:hAnsiTheme="minorHAnsi"/>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_Ref440528399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2.3</w:t>
      </w:r>
      <w:r w:rsidRPr="000D504A">
        <w:rPr>
          <w:rFonts w:asciiTheme="minorHAnsi" w:hAnsiTheme="minorHAnsi"/>
          <w:sz w:val="24"/>
          <w:szCs w:val="24"/>
        </w:rPr>
        <w:fldChar w:fldCharType="end"/>
      </w:r>
      <w:r w:rsidRPr="000D504A">
        <w:rPr>
          <w:rFonts w:asciiTheme="minorHAnsi" w:hAnsiTheme="minorHAnsi"/>
          <w:sz w:val="24"/>
          <w:szCs w:val="24"/>
        </w:rPr>
        <w:t xml:space="preserve"> and this </w:t>
      </w:r>
      <w:hyperlink r:id="rId15" w:anchor="a410835" w:history="1">
        <w:r w:rsidRPr="000D504A">
          <w:rPr>
            <w:rFonts w:asciiTheme="minorHAnsi" w:hAnsiTheme="minorHAnsi"/>
            <w:iCs/>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_Ref440528402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2.4</w:t>
      </w:r>
      <w:r w:rsidRPr="000D504A">
        <w:rPr>
          <w:rFonts w:asciiTheme="minorHAnsi" w:hAnsiTheme="minorHAnsi"/>
          <w:sz w:val="24"/>
          <w:szCs w:val="24"/>
        </w:rPr>
        <w:fldChar w:fldCharType="end"/>
      </w:r>
      <w:r w:rsidRPr="000D504A">
        <w:rPr>
          <w:rFonts w:asciiTheme="minorHAnsi" w:hAnsiTheme="minorHAnsi"/>
          <w:sz w:val="24"/>
          <w:szCs w:val="24"/>
        </w:rPr>
        <w:t xml:space="preserve"> shall apply again to any resubmitted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provided that either Party may refer any disputed matters for resolution by the Dispute Resolution Procedure at any time.</w:t>
      </w:r>
    </w:p>
    <w:p w14:paraId="706C684E" w14:textId="0C22C92F" w:rsidR="00EE7958" w:rsidRPr="000D504A" w:rsidRDefault="005A1154">
      <w:pPr>
        <w:pStyle w:val="Heading2"/>
        <w:keepNext/>
        <w:numPr>
          <w:ilvl w:val="1"/>
          <w:numId w:val="48"/>
        </w:numPr>
        <w:adjustRightInd/>
        <w:rPr>
          <w:rFonts w:asciiTheme="minorHAnsi" w:hAnsiTheme="minorHAnsi"/>
          <w:b/>
          <w:sz w:val="24"/>
          <w:szCs w:val="24"/>
        </w:rPr>
      </w:pPr>
      <w:bookmarkStart w:id="8" w:name="_Ref127783136"/>
      <w:bookmarkStart w:id="9" w:name="_Ref54102610"/>
      <w:bookmarkEnd w:id="5"/>
      <w:r>
        <w:rPr>
          <w:rFonts w:asciiTheme="minorHAnsi" w:hAnsiTheme="minorHAnsi"/>
          <w:b/>
          <w:sz w:val="24"/>
          <w:szCs w:val="24"/>
        </w:rPr>
        <w:t xml:space="preserve">SERVICE CONTINUITY PLAN: </w:t>
      </w:r>
      <w:r w:rsidR="00CA57C4" w:rsidRPr="000D504A">
        <w:rPr>
          <w:rFonts w:asciiTheme="minorHAnsi" w:hAnsiTheme="minorHAnsi"/>
          <w:b/>
          <w:sz w:val="24"/>
          <w:szCs w:val="24"/>
        </w:rPr>
        <w:t xml:space="preserve">PART A </w:t>
      </w:r>
      <w:r>
        <w:rPr>
          <w:rFonts w:asciiTheme="minorHAnsi" w:hAnsiTheme="minorHAnsi"/>
          <w:b/>
          <w:sz w:val="24"/>
          <w:szCs w:val="24"/>
        </w:rPr>
        <w:t>-</w:t>
      </w:r>
      <w:r w:rsidR="00CA57C4" w:rsidRPr="000D504A">
        <w:rPr>
          <w:rFonts w:asciiTheme="minorHAnsi" w:hAnsiTheme="minorHAnsi"/>
          <w:b/>
          <w:sz w:val="24"/>
          <w:szCs w:val="24"/>
        </w:rPr>
        <w:t xml:space="preserve"> PLAN AND GENERAL PRINCIPLES AND REQUIREMENTS</w:t>
      </w:r>
      <w:bookmarkEnd w:id="8"/>
    </w:p>
    <w:bookmarkEnd w:id="9"/>
    <w:p w14:paraId="09EA7625" w14:textId="234A9E28" w:rsidR="00EE7958" w:rsidRPr="000D504A" w:rsidRDefault="00CA57C4" w:rsidP="005A115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Part A of the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shall:</w:t>
      </w:r>
    </w:p>
    <w:p w14:paraId="02C31C06" w14:textId="6CD0EBFB"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set out how the business continuity and disaster </w:t>
      </w:r>
      <w:r w:rsidR="00541597">
        <w:rPr>
          <w:rFonts w:asciiTheme="minorHAnsi" w:hAnsiTheme="minorHAnsi"/>
          <w:sz w:val="24"/>
          <w:szCs w:val="24"/>
        </w:rPr>
        <w:t xml:space="preserve">recovery </w:t>
      </w:r>
      <w:r w:rsidRPr="000D504A">
        <w:rPr>
          <w:rFonts w:asciiTheme="minorHAnsi" w:hAnsiTheme="minorHAnsi"/>
          <w:sz w:val="24"/>
          <w:szCs w:val="24"/>
        </w:rPr>
        <w:t>capability elements of the</w:t>
      </w:r>
      <w:r w:rsidR="000A1AA8">
        <w:rPr>
          <w:rFonts w:asciiTheme="minorHAnsi" w:hAnsiTheme="minorHAnsi"/>
          <w:sz w:val="24"/>
          <w:szCs w:val="24"/>
        </w:rPr>
        <w:t xml:space="preserve"> Service Continuity </w:t>
      </w:r>
      <w:r w:rsidRPr="000D504A">
        <w:rPr>
          <w:rFonts w:asciiTheme="minorHAnsi" w:hAnsiTheme="minorHAnsi"/>
          <w:sz w:val="24"/>
          <w:szCs w:val="24"/>
        </w:rPr>
        <w:t>Plan link to each other;</w:t>
      </w:r>
    </w:p>
    <w:p w14:paraId="1216B699" w14:textId="7A9D1A82"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provide details of how the invocation of any element of the </w:t>
      </w:r>
      <w:r w:rsidR="005A1154" w:rsidRPr="005A1154">
        <w:rPr>
          <w:rFonts w:asciiTheme="minorHAnsi" w:hAnsiTheme="minorHAnsi"/>
          <w:sz w:val="24"/>
          <w:szCs w:val="24"/>
        </w:rPr>
        <w:t>Service Continuity</w:t>
      </w:r>
      <w:r w:rsidR="005A1154">
        <w:rPr>
          <w:rFonts w:asciiTheme="minorHAnsi" w:hAnsiTheme="minorHAnsi"/>
          <w:sz w:val="24"/>
          <w:szCs w:val="24"/>
        </w:rPr>
        <w:t xml:space="preserve"> </w:t>
      </w:r>
      <w:r w:rsidRPr="000D504A">
        <w:rPr>
          <w:rFonts w:asciiTheme="minorHAnsi" w:hAnsiTheme="minorHAnsi"/>
          <w:sz w:val="24"/>
          <w:szCs w:val="24"/>
        </w:rPr>
        <w:t xml:space="preserve">Plan may impact upon the operation of the Services and any services provided to the Authority </w:t>
      </w:r>
      <w:r w:rsidR="00541597">
        <w:rPr>
          <w:rFonts w:asciiTheme="minorHAnsi" w:hAnsiTheme="minorHAnsi"/>
          <w:sz w:val="24"/>
          <w:szCs w:val="24"/>
        </w:rPr>
        <w:t xml:space="preserve">and/or Service Recipients </w:t>
      </w:r>
      <w:r w:rsidRPr="000D504A">
        <w:rPr>
          <w:rFonts w:asciiTheme="minorHAnsi" w:hAnsiTheme="minorHAnsi"/>
          <w:sz w:val="24"/>
          <w:szCs w:val="24"/>
        </w:rPr>
        <w:t>by a Related Service Provider;</w:t>
      </w:r>
    </w:p>
    <w:p w14:paraId="0C67C9B4" w14:textId="25F9F9EA"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contain an obligation upon the Supplier to liaise with the Authority and (at the Authority's request)</w:t>
      </w:r>
      <w:r w:rsidR="009F7AAE">
        <w:rPr>
          <w:rFonts w:asciiTheme="minorHAnsi" w:hAnsiTheme="minorHAnsi"/>
          <w:sz w:val="24"/>
          <w:szCs w:val="24"/>
        </w:rPr>
        <w:t xml:space="preserve"> any Service Recipient and</w:t>
      </w:r>
      <w:r w:rsidRPr="000D504A">
        <w:rPr>
          <w:rFonts w:asciiTheme="minorHAnsi" w:hAnsiTheme="minorHAnsi"/>
          <w:sz w:val="24"/>
          <w:szCs w:val="24"/>
        </w:rPr>
        <w:t xml:space="preserve"> any Related Service Provider with respect to issues concerning business continuity</w:t>
      </w:r>
      <w:r w:rsidR="00A85DE3">
        <w:rPr>
          <w:rFonts w:asciiTheme="minorHAnsi" w:hAnsiTheme="minorHAnsi"/>
          <w:sz w:val="24"/>
          <w:szCs w:val="24"/>
        </w:rPr>
        <w:t>,</w:t>
      </w:r>
      <w:r w:rsidRPr="000D504A">
        <w:rPr>
          <w:rFonts w:asciiTheme="minorHAnsi" w:hAnsiTheme="minorHAnsi"/>
          <w:sz w:val="24"/>
          <w:szCs w:val="24"/>
        </w:rPr>
        <w:t xml:space="preserve"> disaster </w:t>
      </w:r>
      <w:r w:rsidR="00A85DE3">
        <w:rPr>
          <w:rFonts w:asciiTheme="minorHAnsi" w:hAnsiTheme="minorHAnsi"/>
          <w:sz w:val="24"/>
          <w:szCs w:val="24"/>
        </w:rPr>
        <w:t xml:space="preserve">recovery and insolvency continuity </w:t>
      </w:r>
      <w:r w:rsidRPr="000D504A">
        <w:rPr>
          <w:rFonts w:asciiTheme="minorHAnsi" w:hAnsiTheme="minorHAnsi"/>
          <w:sz w:val="24"/>
          <w:szCs w:val="24"/>
        </w:rPr>
        <w:t>where applicable;</w:t>
      </w:r>
    </w:p>
    <w:p w14:paraId="04B1B8C4" w14:textId="5892BFEA"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detail how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 links and interoperates with any overarching and/or connected disaster </w:t>
      </w:r>
      <w:r w:rsidR="00A85DE3">
        <w:rPr>
          <w:rFonts w:asciiTheme="minorHAnsi" w:hAnsiTheme="minorHAnsi"/>
          <w:sz w:val="24"/>
          <w:szCs w:val="24"/>
        </w:rPr>
        <w:t>recovery,</w:t>
      </w:r>
      <w:r w:rsidRPr="000D504A">
        <w:rPr>
          <w:rFonts w:asciiTheme="minorHAnsi" w:hAnsiTheme="minorHAnsi"/>
          <w:sz w:val="24"/>
          <w:szCs w:val="24"/>
        </w:rPr>
        <w:t xml:space="preserve"> business continuity plan </w:t>
      </w:r>
      <w:r w:rsidR="00A85DE3">
        <w:rPr>
          <w:rFonts w:asciiTheme="minorHAnsi" w:hAnsiTheme="minorHAnsi"/>
          <w:sz w:val="24"/>
          <w:szCs w:val="24"/>
        </w:rPr>
        <w:t xml:space="preserve">and/or insolvency continuity plan </w:t>
      </w:r>
      <w:r w:rsidRPr="000D504A">
        <w:rPr>
          <w:rFonts w:asciiTheme="minorHAnsi" w:hAnsiTheme="minorHAnsi"/>
          <w:sz w:val="24"/>
          <w:szCs w:val="24"/>
        </w:rPr>
        <w:t>of the Authority</w:t>
      </w:r>
      <w:r w:rsidR="00C7584D">
        <w:rPr>
          <w:rFonts w:asciiTheme="minorHAnsi" w:hAnsiTheme="minorHAnsi"/>
          <w:sz w:val="24"/>
          <w:szCs w:val="24"/>
        </w:rPr>
        <w:t xml:space="preserve">, </w:t>
      </w:r>
      <w:r w:rsidR="009F7AAE">
        <w:rPr>
          <w:rFonts w:asciiTheme="minorHAnsi" w:hAnsiTheme="minorHAnsi"/>
          <w:sz w:val="24"/>
          <w:szCs w:val="24"/>
        </w:rPr>
        <w:t xml:space="preserve">any Service Recipient and </w:t>
      </w:r>
      <w:r w:rsidRPr="000D504A">
        <w:rPr>
          <w:rFonts w:asciiTheme="minorHAnsi" w:hAnsiTheme="minorHAnsi"/>
          <w:sz w:val="24"/>
          <w:szCs w:val="24"/>
        </w:rPr>
        <w:t>any Related Service Providers in each case as notified to the Supplier by the Authority from time to time;</w:t>
      </w:r>
    </w:p>
    <w:p w14:paraId="3109D76C" w14:textId="780EF8D1" w:rsidR="00EE7958" w:rsidRPr="000D504A" w:rsidRDefault="00CA57C4" w:rsidP="132C7DB3">
      <w:pPr>
        <w:pStyle w:val="Heading4"/>
        <w:numPr>
          <w:ilvl w:val="3"/>
          <w:numId w:val="48"/>
        </w:numPr>
        <w:adjustRightInd/>
        <w:rPr>
          <w:rFonts w:asciiTheme="minorHAnsi" w:hAnsiTheme="minorHAnsi"/>
          <w:sz w:val="24"/>
          <w:szCs w:val="24"/>
        </w:rPr>
      </w:pPr>
      <w:r w:rsidRPr="132C7DB3">
        <w:rPr>
          <w:rFonts w:asciiTheme="minorHAnsi" w:hAnsiTheme="minorHAnsi"/>
          <w:sz w:val="24"/>
          <w:szCs w:val="24"/>
        </w:rPr>
        <w:lastRenderedPageBreak/>
        <w:t>contain a communication strategy including details of an incident and problem management service and advice and help desk facility which can be accessed via multichannels (including a website (with FAQs), email, phone and fax) for both portable and desktop configurations, where required by the Authority;</w:t>
      </w:r>
    </w:p>
    <w:p w14:paraId="619A281E" w14:textId="77777777"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contain a risk analysis, including:</w:t>
      </w:r>
    </w:p>
    <w:p w14:paraId="7201F796"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failure or disruption scenarios and assessments and estimates of frequency of occurrence;</w:t>
      </w:r>
    </w:p>
    <w:p w14:paraId="50843CE3"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identification of any single points of failure within the Services and processes for managing the risks arising therefrom;</w:t>
      </w:r>
    </w:p>
    <w:p w14:paraId="7C20B2FE" w14:textId="69C6126B" w:rsidR="00EE7958"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identification of risks arising from the interaction of the Services with the services provided by a Related Service Provider; </w:t>
      </w:r>
    </w:p>
    <w:p w14:paraId="0D7FB502" w14:textId="77777777" w:rsidR="00A85DE3" w:rsidRPr="00A85DE3" w:rsidRDefault="00A85DE3" w:rsidP="000B66E0">
      <w:pPr>
        <w:pStyle w:val="Heading5"/>
        <w:numPr>
          <w:ilvl w:val="4"/>
          <w:numId w:val="48"/>
        </w:numPr>
        <w:rPr>
          <w:rFonts w:asciiTheme="minorHAnsi" w:hAnsiTheme="minorHAnsi" w:cstheme="minorHAnsi"/>
          <w:sz w:val="24"/>
          <w:szCs w:val="24"/>
        </w:rPr>
      </w:pPr>
      <w:r w:rsidRPr="000B66E0">
        <w:rPr>
          <w:rFonts w:asciiTheme="minorHAnsi" w:hAnsiTheme="minorHAnsi" w:cstheme="minorHAnsi"/>
          <w:sz w:val="24"/>
          <w:szCs w:val="24"/>
        </w:rPr>
        <w:t>identification of risks arising from an Insolvency Event of the Supplier, any Key Sub-contractors and/or Supplier Group member; and</w:t>
      </w:r>
    </w:p>
    <w:p w14:paraId="774FD594"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a business impact analysis (detailing the impact on business processes and operations) of different anticipated failures or disruptions;</w:t>
      </w:r>
    </w:p>
    <w:p w14:paraId="4CC1966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provide for documentation of processes, including business processes, and procedures;</w:t>
      </w:r>
    </w:p>
    <w:p w14:paraId="39B3251D" w14:textId="63C9556D"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set out key contact details (including roles and responsibilities) for the Supplier (and any </w:t>
      </w:r>
      <w:r w:rsidR="001F5445">
        <w:rPr>
          <w:rFonts w:asciiTheme="minorHAnsi" w:hAnsiTheme="minorHAnsi"/>
          <w:sz w:val="24"/>
          <w:szCs w:val="24"/>
        </w:rPr>
        <w:t xml:space="preserve">Key </w:t>
      </w:r>
      <w:r w:rsidRPr="000D504A">
        <w:rPr>
          <w:rFonts w:asciiTheme="minorHAnsi" w:hAnsiTheme="minorHAnsi"/>
          <w:sz w:val="24"/>
          <w:szCs w:val="24"/>
        </w:rPr>
        <w:t>Sub</w:t>
      </w:r>
      <w:r w:rsidRPr="000D504A">
        <w:rPr>
          <w:rFonts w:asciiTheme="minorHAnsi" w:hAnsiTheme="minorHAnsi"/>
          <w:sz w:val="24"/>
          <w:szCs w:val="24"/>
        </w:rPr>
        <w:noBreakHyphen/>
        <w:t>contractors) and for the Authority</w:t>
      </w:r>
      <w:r w:rsidR="009F7AAE">
        <w:rPr>
          <w:rFonts w:asciiTheme="minorHAnsi" w:hAnsiTheme="minorHAnsi"/>
          <w:sz w:val="24"/>
          <w:szCs w:val="24"/>
        </w:rPr>
        <w:t xml:space="preserve"> and the Service Recipient</w:t>
      </w:r>
      <w:r w:rsidR="00385F74">
        <w:rPr>
          <w:rFonts w:asciiTheme="minorHAnsi" w:hAnsiTheme="minorHAnsi"/>
          <w:sz w:val="24"/>
          <w:szCs w:val="24"/>
        </w:rPr>
        <w:t>s</w:t>
      </w:r>
      <w:r w:rsidR="009F7AAE">
        <w:rPr>
          <w:rFonts w:asciiTheme="minorHAnsi" w:hAnsiTheme="minorHAnsi"/>
          <w:sz w:val="24"/>
          <w:szCs w:val="24"/>
        </w:rPr>
        <w:t xml:space="preserve"> </w:t>
      </w:r>
      <w:r w:rsidR="00385F74">
        <w:rPr>
          <w:rFonts w:asciiTheme="minorHAnsi" w:hAnsiTheme="minorHAnsi"/>
          <w:sz w:val="24"/>
          <w:szCs w:val="24"/>
        </w:rPr>
        <w:t>(</w:t>
      </w:r>
      <w:r w:rsidR="009F7AAE">
        <w:rPr>
          <w:rFonts w:asciiTheme="minorHAnsi" w:hAnsiTheme="minorHAnsi"/>
          <w:sz w:val="24"/>
          <w:szCs w:val="24"/>
        </w:rPr>
        <w:t>where relevant</w:t>
      </w:r>
      <w:r w:rsidR="00385F74">
        <w:rPr>
          <w:rFonts w:asciiTheme="minorHAnsi" w:hAnsiTheme="minorHAnsi"/>
          <w:sz w:val="24"/>
          <w:szCs w:val="24"/>
        </w:rPr>
        <w:t>)</w:t>
      </w:r>
      <w:r w:rsidRPr="000D504A">
        <w:rPr>
          <w:rFonts w:asciiTheme="minorHAnsi" w:hAnsiTheme="minorHAnsi"/>
          <w:sz w:val="24"/>
          <w:szCs w:val="24"/>
        </w:rPr>
        <w:t>;</w:t>
      </w:r>
    </w:p>
    <w:p w14:paraId="28A3988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identify the procedures for reverting to “normal service”;</w:t>
      </w:r>
    </w:p>
    <w:p w14:paraId="271E9E4D"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set out method(s) of recovering or updating data collected (or which ought to have been collected) during a failure or disruption to ensure that there is no more than the accepted amount of data loss and to preserve data integrity;</w:t>
      </w:r>
    </w:p>
    <w:p w14:paraId="5CABB91A" w14:textId="35DCCC01"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identify the responsibilities (if any) that the Authority has agreed it </w:t>
      </w:r>
      <w:r w:rsidR="009F7AAE">
        <w:rPr>
          <w:rFonts w:asciiTheme="minorHAnsi" w:hAnsiTheme="minorHAnsi"/>
          <w:sz w:val="24"/>
          <w:szCs w:val="24"/>
        </w:rPr>
        <w:t xml:space="preserve">or the Service Recipients </w:t>
      </w:r>
      <w:r w:rsidRPr="000D504A">
        <w:rPr>
          <w:rFonts w:asciiTheme="minorHAnsi" w:hAnsiTheme="minorHAnsi"/>
          <w:sz w:val="24"/>
          <w:szCs w:val="24"/>
        </w:rPr>
        <w:t xml:space="preserve">will assume in the event of the invocation of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 and</w:t>
      </w:r>
    </w:p>
    <w:p w14:paraId="42E8FF13" w14:textId="587B0939"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provide for the provision of technical advice and assistance to key contacts at the Authority </w:t>
      </w:r>
      <w:r w:rsidR="00385F74">
        <w:rPr>
          <w:rFonts w:asciiTheme="minorHAnsi" w:hAnsiTheme="minorHAnsi"/>
          <w:sz w:val="24"/>
          <w:szCs w:val="24"/>
        </w:rPr>
        <w:t xml:space="preserve">and/or the Service Recipients, </w:t>
      </w:r>
      <w:r w:rsidRPr="000D504A">
        <w:rPr>
          <w:rFonts w:asciiTheme="minorHAnsi" w:hAnsiTheme="minorHAnsi"/>
          <w:sz w:val="24"/>
          <w:szCs w:val="24"/>
        </w:rPr>
        <w:t>as notified by the Authority from time to time</w:t>
      </w:r>
      <w:r w:rsidR="00385F74">
        <w:rPr>
          <w:rFonts w:asciiTheme="minorHAnsi" w:hAnsiTheme="minorHAnsi"/>
          <w:sz w:val="24"/>
          <w:szCs w:val="24"/>
        </w:rPr>
        <w:t>,</w:t>
      </w:r>
      <w:r w:rsidRPr="000D504A">
        <w:rPr>
          <w:rFonts w:asciiTheme="minorHAnsi" w:hAnsiTheme="minorHAnsi"/>
          <w:sz w:val="24"/>
          <w:szCs w:val="24"/>
        </w:rPr>
        <w:t xml:space="preserve"> to inform decisions in support of the Authority’s </w:t>
      </w:r>
      <w:r w:rsidR="009F7AAE">
        <w:rPr>
          <w:rFonts w:asciiTheme="minorHAnsi" w:hAnsiTheme="minorHAnsi"/>
          <w:sz w:val="24"/>
          <w:szCs w:val="24"/>
        </w:rPr>
        <w:t xml:space="preserve">or </w:t>
      </w:r>
      <w:r w:rsidR="00385F74">
        <w:rPr>
          <w:rFonts w:asciiTheme="minorHAnsi" w:hAnsiTheme="minorHAnsi"/>
          <w:sz w:val="24"/>
          <w:szCs w:val="24"/>
        </w:rPr>
        <w:t xml:space="preserve">the </w:t>
      </w:r>
      <w:r w:rsidR="009F7AAE">
        <w:rPr>
          <w:rFonts w:asciiTheme="minorHAnsi" w:hAnsiTheme="minorHAnsi"/>
          <w:sz w:val="24"/>
          <w:szCs w:val="24"/>
        </w:rPr>
        <w:t xml:space="preserve">Service Recipients’ </w:t>
      </w:r>
      <w:r w:rsidRPr="000D504A">
        <w:rPr>
          <w:rFonts w:asciiTheme="minorHAnsi" w:hAnsiTheme="minorHAnsi"/>
          <w:sz w:val="24"/>
          <w:szCs w:val="24"/>
        </w:rPr>
        <w:t>business continuity plans.</w:t>
      </w:r>
    </w:p>
    <w:p w14:paraId="7F8E5391" w14:textId="3F733CAB" w:rsidR="00EE7958" w:rsidRPr="000D504A" w:rsidRDefault="00C46550" w:rsidP="00A85DE3">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lastRenderedPageBreak/>
        <w:t xml:space="preserve">The </w:t>
      </w:r>
      <w:r w:rsidRPr="00A85DE3">
        <w:t>Service</w:t>
      </w:r>
      <w:r w:rsidR="00A85DE3" w:rsidRPr="00A85DE3">
        <w:rPr>
          <w:rFonts w:asciiTheme="minorHAnsi" w:hAnsiTheme="minorHAnsi"/>
          <w:sz w:val="24"/>
          <w:szCs w:val="24"/>
        </w:rPr>
        <w:t xml:space="preserve"> Continuity</w:t>
      </w:r>
      <w:r w:rsidR="00CA57C4" w:rsidRPr="000D504A">
        <w:rPr>
          <w:rFonts w:asciiTheme="minorHAnsi" w:hAnsiTheme="minorHAnsi"/>
          <w:sz w:val="24"/>
          <w:szCs w:val="24"/>
        </w:rPr>
        <w:t xml:space="preserve"> Plan shall be designed so as to ensure that:</w:t>
      </w:r>
    </w:p>
    <w:p w14:paraId="1228CF73" w14:textId="5E0378AF"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Services are provided in accordance with this Agreement at all times during and after the invocation of </w:t>
      </w:r>
      <w:r w:rsidR="00C46550" w:rsidRPr="000D504A">
        <w:rPr>
          <w:rFonts w:asciiTheme="minorHAnsi" w:hAnsiTheme="minorHAnsi"/>
          <w:sz w:val="24"/>
          <w:szCs w:val="24"/>
        </w:rPr>
        <w:t xml:space="preserve">the </w:t>
      </w:r>
      <w:r w:rsidR="00C46550" w:rsidRPr="00A85DE3">
        <w:t>Service</w:t>
      </w:r>
      <w:r w:rsidR="00A85DE3" w:rsidRPr="00A85DE3">
        <w:rPr>
          <w:rFonts w:asciiTheme="minorHAnsi" w:hAnsiTheme="minorHAnsi"/>
          <w:sz w:val="24"/>
          <w:szCs w:val="24"/>
        </w:rPr>
        <w:t xml:space="preserve"> Continuity</w:t>
      </w:r>
      <w:r w:rsidRPr="000D504A">
        <w:rPr>
          <w:rFonts w:asciiTheme="minorHAnsi" w:hAnsiTheme="minorHAnsi"/>
          <w:sz w:val="24"/>
          <w:szCs w:val="24"/>
        </w:rPr>
        <w:t xml:space="preserve"> Plan;</w:t>
      </w:r>
    </w:p>
    <w:p w14:paraId="42AB264D" w14:textId="3D39D715"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adverse impact of any Disaster, service failure</w:t>
      </w:r>
      <w:r w:rsidR="000A1AA8">
        <w:rPr>
          <w:rFonts w:asciiTheme="minorHAnsi" w:hAnsiTheme="minorHAnsi"/>
          <w:sz w:val="24"/>
          <w:szCs w:val="24"/>
        </w:rPr>
        <w:t>,</w:t>
      </w:r>
      <w:r w:rsidRPr="000D504A">
        <w:rPr>
          <w:rFonts w:asciiTheme="minorHAnsi" w:hAnsiTheme="minorHAnsi"/>
          <w:sz w:val="24"/>
          <w:szCs w:val="24"/>
        </w:rPr>
        <w:t xml:space="preserve"> </w:t>
      </w:r>
      <w:r w:rsidR="00A85DE3" w:rsidRPr="00A85DE3">
        <w:rPr>
          <w:rFonts w:asciiTheme="minorHAnsi" w:hAnsiTheme="minorHAnsi"/>
          <w:sz w:val="24"/>
          <w:szCs w:val="24"/>
        </w:rPr>
        <w:t xml:space="preserve">an Insolvency Event of the Supplier, any Key Sub-contractor and/or any Supplier Group member </w:t>
      </w:r>
      <w:r w:rsidRPr="000D504A">
        <w:rPr>
          <w:rFonts w:asciiTheme="minorHAnsi" w:hAnsiTheme="minorHAnsi"/>
          <w:sz w:val="24"/>
          <w:szCs w:val="24"/>
        </w:rPr>
        <w:t>or disruption on the operations of the Authority</w:t>
      </w:r>
      <w:r w:rsidR="00541597">
        <w:rPr>
          <w:rFonts w:asciiTheme="minorHAnsi" w:hAnsiTheme="minorHAnsi"/>
          <w:sz w:val="24"/>
          <w:szCs w:val="24"/>
        </w:rPr>
        <w:t xml:space="preserve"> and Service Recipients</w:t>
      </w:r>
      <w:r w:rsidRPr="000D504A">
        <w:rPr>
          <w:rFonts w:asciiTheme="minorHAnsi" w:hAnsiTheme="minorHAnsi"/>
          <w:sz w:val="24"/>
          <w:szCs w:val="24"/>
        </w:rPr>
        <w:t xml:space="preserve"> is minimal as far as reasonably possible;</w:t>
      </w:r>
    </w:p>
    <w:p w14:paraId="3AE9224D" w14:textId="4D102F85"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it complies with the relevant provisions of ISO/IEC </w:t>
      </w:r>
      <w:r w:rsidR="0003693A">
        <w:rPr>
          <w:rFonts w:asciiTheme="minorHAnsi" w:hAnsiTheme="minorHAnsi"/>
          <w:sz w:val="24"/>
          <w:szCs w:val="24"/>
        </w:rPr>
        <w:t>22301</w:t>
      </w:r>
      <w:r w:rsidR="0003693A" w:rsidRPr="000D504A">
        <w:rPr>
          <w:rFonts w:asciiTheme="minorHAnsi" w:hAnsiTheme="minorHAnsi"/>
          <w:sz w:val="24"/>
          <w:szCs w:val="24"/>
        </w:rPr>
        <w:t xml:space="preserve"> </w:t>
      </w:r>
      <w:r w:rsidRPr="000D504A">
        <w:rPr>
          <w:rFonts w:asciiTheme="minorHAnsi" w:hAnsiTheme="minorHAnsi"/>
          <w:sz w:val="24"/>
          <w:szCs w:val="24"/>
        </w:rPr>
        <w:t>and all other industry standards from time to time in force;</w:t>
      </w:r>
      <w:r w:rsidR="00D230F0">
        <w:rPr>
          <w:rFonts w:asciiTheme="minorHAnsi" w:hAnsiTheme="minorHAnsi"/>
          <w:sz w:val="24"/>
          <w:szCs w:val="24"/>
        </w:rPr>
        <w:t xml:space="preserve"> and</w:t>
      </w:r>
    </w:p>
    <w:p w14:paraId="1CD5C502" w14:textId="4B54010C"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there is a process for the management of disaster capability testing detailed in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w:t>
      </w:r>
      <w:r w:rsidR="00D230F0">
        <w:rPr>
          <w:rFonts w:asciiTheme="minorHAnsi" w:hAnsiTheme="minorHAnsi"/>
          <w:sz w:val="24"/>
          <w:szCs w:val="24"/>
        </w:rPr>
        <w:t>.</w:t>
      </w:r>
    </w:p>
    <w:p w14:paraId="4F60DAB0" w14:textId="5D54AA60" w:rsidR="00EE7958" w:rsidRPr="000D504A" w:rsidRDefault="00CA57C4" w:rsidP="00B2658F">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w:t>
      </w:r>
      <w:r w:rsidR="00B2658F" w:rsidRPr="00B2658F">
        <w:rPr>
          <w:rFonts w:asciiTheme="minorHAnsi" w:hAnsiTheme="minorHAnsi"/>
          <w:sz w:val="24"/>
          <w:szCs w:val="24"/>
        </w:rPr>
        <w:t>Service Continuity</w:t>
      </w:r>
      <w:r w:rsidRPr="000D504A">
        <w:rPr>
          <w:rFonts w:asciiTheme="minorHAnsi" w:hAnsiTheme="minorHAnsi"/>
          <w:sz w:val="24"/>
          <w:szCs w:val="24"/>
        </w:rPr>
        <w:t xml:space="preserve"> Plan shall be upgradeable and sufficiently flexible to support any changes to the Services</w:t>
      </w:r>
      <w:r w:rsidR="00B2658F">
        <w:rPr>
          <w:rFonts w:asciiTheme="minorHAnsi" w:hAnsiTheme="minorHAnsi"/>
          <w:sz w:val="24"/>
          <w:szCs w:val="24"/>
        </w:rPr>
        <w:t>,</w:t>
      </w:r>
      <w:r w:rsidRPr="000D504A">
        <w:rPr>
          <w:rFonts w:asciiTheme="minorHAnsi" w:hAnsiTheme="minorHAnsi"/>
          <w:sz w:val="24"/>
          <w:szCs w:val="24"/>
        </w:rPr>
        <w:t xml:space="preserve"> to the business processes facilitated by and the business operations supported by the Services</w:t>
      </w:r>
      <w:r w:rsidR="00B2658F">
        <w:rPr>
          <w:rFonts w:asciiTheme="minorHAnsi" w:hAnsiTheme="minorHAnsi"/>
          <w:sz w:val="24"/>
          <w:szCs w:val="24"/>
        </w:rPr>
        <w:t>,</w:t>
      </w:r>
      <w:r w:rsidR="00B2658F" w:rsidRPr="00B2658F">
        <w:t xml:space="preserve"> </w:t>
      </w:r>
      <w:r w:rsidR="00B2658F" w:rsidRPr="00B2658F">
        <w:rPr>
          <w:rFonts w:asciiTheme="minorHAnsi" w:hAnsiTheme="minorHAnsi"/>
          <w:sz w:val="24"/>
          <w:szCs w:val="24"/>
        </w:rPr>
        <w:t>and/or changes to the Supplier Group structure.</w:t>
      </w:r>
    </w:p>
    <w:p w14:paraId="51B28421"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not be entitled to any relief from its obligations under the Performance Indicators or to any increase in the Charges to the extent that a Disaster occurs as a consequence of any breach by the Supplier of this Agreement.</w:t>
      </w:r>
    </w:p>
    <w:p w14:paraId="4883B8EF" w14:textId="14190E27" w:rsidR="00EE7958" w:rsidRPr="000B66E0" w:rsidRDefault="00B2658F" w:rsidP="000B66E0">
      <w:pPr>
        <w:pStyle w:val="ListParagraph"/>
        <w:numPr>
          <w:ilvl w:val="1"/>
          <w:numId w:val="48"/>
        </w:numPr>
        <w:rPr>
          <w:rFonts w:asciiTheme="minorHAnsi" w:hAnsiTheme="minorHAnsi"/>
          <w:b/>
          <w:sz w:val="24"/>
          <w:szCs w:val="24"/>
        </w:rPr>
      </w:pPr>
      <w:bookmarkStart w:id="10" w:name="_Ref440528391"/>
      <w:r w:rsidRPr="00B2658F">
        <w:rPr>
          <w:rFonts w:asciiTheme="minorHAnsi" w:eastAsia="STZhongsong" w:hAnsiTheme="minorHAnsi"/>
          <w:b/>
          <w:sz w:val="24"/>
          <w:szCs w:val="24"/>
          <w:lang w:eastAsia="zh-CN"/>
        </w:rPr>
        <w:t xml:space="preserve">SERVICE CONTINUITY PLAN: PART B - BUSINESS </w:t>
      </w:r>
      <w:bookmarkEnd w:id="10"/>
    </w:p>
    <w:p w14:paraId="005A8597" w14:textId="77777777" w:rsidR="00B2658F" w:rsidRPr="000B66E0" w:rsidRDefault="00B2658F" w:rsidP="000B66E0">
      <w:pPr>
        <w:pStyle w:val="Heading3"/>
        <w:keepNext/>
        <w:numPr>
          <w:ilvl w:val="0"/>
          <w:numId w:val="0"/>
        </w:numPr>
        <w:adjustRightInd/>
        <w:ind w:left="709"/>
        <w:rPr>
          <w:rFonts w:asciiTheme="minorHAnsi" w:hAnsiTheme="minorHAnsi"/>
          <w:b/>
          <w:sz w:val="24"/>
          <w:szCs w:val="24"/>
        </w:rPr>
      </w:pPr>
      <w:bookmarkStart w:id="11" w:name="_Ref54104278"/>
      <w:r w:rsidRPr="000B66E0">
        <w:rPr>
          <w:rFonts w:asciiTheme="minorHAnsi" w:hAnsiTheme="minorHAnsi"/>
          <w:b/>
          <w:sz w:val="24"/>
          <w:szCs w:val="24"/>
        </w:rPr>
        <w:t>PRINCIPLES AND CONTENTS</w:t>
      </w:r>
    </w:p>
    <w:p w14:paraId="2BC3A063"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14:paraId="0AECC81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alternative processes (including business processes), options and responsibilities that may be adopted in the event of a failure in or disruption to the Services; and</w:t>
      </w:r>
    </w:p>
    <w:p w14:paraId="38C4DF3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steps to be taken by the Supplier upon resumption of the Services in order to address any prevailing effect of the failure or disruption including a root cause analysis of the failure or disruption.</w:t>
      </w:r>
    </w:p>
    <w:p w14:paraId="73B4180B"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Business Continuity Plan shall:</w:t>
      </w:r>
    </w:p>
    <w:p w14:paraId="5F0B60BF"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address the various possible levels of failures of or disruptions to the Services;</w:t>
      </w:r>
    </w:p>
    <w:p w14:paraId="528B57E0" w14:textId="77777777" w:rsidR="00EE7958" w:rsidRPr="000D504A" w:rsidRDefault="00CA57C4">
      <w:pPr>
        <w:pStyle w:val="Heading4"/>
        <w:numPr>
          <w:ilvl w:val="3"/>
          <w:numId w:val="48"/>
        </w:numPr>
        <w:adjustRightInd/>
        <w:rPr>
          <w:rFonts w:asciiTheme="minorHAnsi" w:hAnsiTheme="minorHAnsi"/>
          <w:sz w:val="24"/>
          <w:szCs w:val="24"/>
        </w:rPr>
      </w:pPr>
      <w:bookmarkStart w:id="12" w:name="_Ref440528368"/>
      <w:r w:rsidRPr="000D504A">
        <w:rPr>
          <w:rFonts w:asciiTheme="minorHAnsi" w:hAnsiTheme="minorHAnsi"/>
          <w:sz w:val="24"/>
          <w:szCs w:val="24"/>
        </w:rPr>
        <w:lastRenderedPageBreak/>
        <w:t>set out the services to be provided and the steps to be taken to remedy the different levels of failures of and disruption to the Services (such services and steps, the “</w:t>
      </w:r>
      <w:r w:rsidRPr="000D504A">
        <w:rPr>
          <w:rFonts w:asciiTheme="minorHAnsi" w:hAnsiTheme="minorHAnsi"/>
          <w:b/>
          <w:sz w:val="24"/>
          <w:szCs w:val="24"/>
        </w:rPr>
        <w:t>Business Continuity Services</w:t>
      </w:r>
      <w:r w:rsidRPr="000D504A">
        <w:rPr>
          <w:rFonts w:asciiTheme="minorHAnsi" w:hAnsiTheme="minorHAnsi"/>
          <w:sz w:val="24"/>
          <w:szCs w:val="24"/>
        </w:rPr>
        <w:t>”);</w:t>
      </w:r>
      <w:bookmarkEnd w:id="12"/>
    </w:p>
    <w:p w14:paraId="46B71A1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14:paraId="796FFB61"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clearly set out the conditions and/or circumstances under which the Business Continuity Plan is invoked.</w:t>
      </w:r>
    </w:p>
    <w:p w14:paraId="580BA615" w14:textId="6DF217F5" w:rsidR="00EE7958" w:rsidRPr="000B66E0" w:rsidRDefault="00B2658F" w:rsidP="000B66E0">
      <w:pPr>
        <w:pStyle w:val="ListParagraph"/>
        <w:numPr>
          <w:ilvl w:val="1"/>
          <w:numId w:val="48"/>
        </w:numPr>
        <w:rPr>
          <w:rFonts w:asciiTheme="minorHAnsi" w:hAnsiTheme="minorHAnsi"/>
          <w:b/>
          <w:sz w:val="24"/>
          <w:szCs w:val="24"/>
        </w:rPr>
      </w:pPr>
      <w:bookmarkStart w:id="13" w:name="_Ref127783143"/>
      <w:r w:rsidRPr="00B2658F">
        <w:rPr>
          <w:rFonts w:asciiTheme="minorHAnsi" w:eastAsia="STZhongsong" w:hAnsiTheme="minorHAnsi"/>
          <w:b/>
          <w:sz w:val="24"/>
          <w:szCs w:val="24"/>
          <w:lang w:eastAsia="zh-CN"/>
        </w:rPr>
        <w:t>SERVICE CONTINUITY PLAN: PART C – DISASTER RECOVERY</w:t>
      </w:r>
      <w:bookmarkEnd w:id="13"/>
    </w:p>
    <w:p w14:paraId="51EF588E" w14:textId="77777777" w:rsidR="00B2658F" w:rsidRPr="000B66E0" w:rsidRDefault="00B2658F" w:rsidP="000B66E0">
      <w:pPr>
        <w:pStyle w:val="Heading3"/>
        <w:numPr>
          <w:ilvl w:val="0"/>
          <w:numId w:val="0"/>
        </w:numPr>
        <w:adjustRightInd/>
        <w:ind w:left="709"/>
        <w:rPr>
          <w:rFonts w:asciiTheme="minorHAnsi" w:hAnsiTheme="minorHAnsi"/>
          <w:b/>
          <w:sz w:val="24"/>
          <w:szCs w:val="24"/>
        </w:rPr>
      </w:pPr>
      <w:bookmarkStart w:id="14" w:name="_Ref139426394"/>
      <w:r w:rsidRPr="000B66E0">
        <w:rPr>
          <w:rFonts w:asciiTheme="minorHAnsi" w:hAnsiTheme="minorHAnsi"/>
          <w:b/>
          <w:sz w:val="24"/>
          <w:szCs w:val="24"/>
        </w:rPr>
        <w:t>PRINCIPLES AND CONTENTS</w:t>
      </w:r>
    </w:p>
    <w:p w14:paraId="66253320" w14:textId="7ED9202B"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 xml:space="preserve">Plan shall be designed so as to ensure that upon the occurrence of a Disaster the Supplier ensures continuity of the business operations of the Authority </w:t>
      </w:r>
      <w:r w:rsidR="00541597">
        <w:rPr>
          <w:rFonts w:asciiTheme="minorHAnsi" w:hAnsiTheme="minorHAnsi"/>
          <w:sz w:val="24"/>
          <w:szCs w:val="24"/>
        </w:rPr>
        <w:t xml:space="preserve">and the Service Recipients </w:t>
      </w:r>
      <w:r w:rsidRPr="000D504A">
        <w:rPr>
          <w:rFonts w:asciiTheme="minorHAnsi" w:hAnsiTheme="minorHAnsi"/>
          <w:sz w:val="24"/>
          <w:szCs w:val="24"/>
        </w:rPr>
        <w:t>supported by the Services following any Disaster or during any period of service failure or disruption with, as far as reasonably possible, minimal adverse impact.</w:t>
      </w:r>
      <w:bookmarkEnd w:id="14"/>
    </w:p>
    <w:p w14:paraId="3C272FE9" w14:textId="20F6F4BC"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Plan shall be invoked only upon the occurrence of a Disaster.</w:t>
      </w:r>
    </w:p>
    <w:p w14:paraId="4665DCF4" w14:textId="3D17A1BF" w:rsidR="00EE7958" w:rsidRPr="000D504A" w:rsidRDefault="00CA57C4">
      <w:pPr>
        <w:pStyle w:val="Heading3"/>
        <w:keepNext/>
        <w:numPr>
          <w:ilvl w:val="2"/>
          <w:numId w:val="48"/>
        </w:numPr>
        <w:adjustRightInd/>
        <w:rPr>
          <w:rFonts w:asciiTheme="minorHAnsi" w:hAnsiTheme="minorHAnsi"/>
          <w:sz w:val="24"/>
          <w:szCs w:val="24"/>
        </w:rPr>
      </w:pPr>
      <w:bookmarkStart w:id="15" w:name="_Ref67443759"/>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Plan shall include the following</w:t>
      </w:r>
      <w:bookmarkEnd w:id="15"/>
      <w:r w:rsidRPr="000D504A">
        <w:rPr>
          <w:rFonts w:asciiTheme="minorHAnsi" w:hAnsiTheme="minorHAnsi"/>
          <w:sz w:val="24"/>
          <w:szCs w:val="24"/>
        </w:rPr>
        <w:t>:</w:t>
      </w:r>
    </w:p>
    <w:p w14:paraId="4CDA5847" w14:textId="61085822"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technical design and build specification of the Disaster </w:t>
      </w:r>
      <w:r w:rsidR="00B2658F">
        <w:rPr>
          <w:rFonts w:asciiTheme="minorHAnsi" w:hAnsiTheme="minorHAnsi"/>
          <w:sz w:val="24"/>
          <w:szCs w:val="24"/>
        </w:rPr>
        <w:t>Recovery</w:t>
      </w:r>
      <w:r w:rsidRPr="000D504A">
        <w:rPr>
          <w:rFonts w:asciiTheme="minorHAnsi" w:hAnsiTheme="minorHAnsi"/>
          <w:sz w:val="24"/>
          <w:szCs w:val="24"/>
        </w:rPr>
        <w:t xml:space="preserve"> System;</w:t>
      </w:r>
    </w:p>
    <w:p w14:paraId="6F797B40" w14:textId="6AB407EE"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 xml:space="preserve">details of the procedures and processes to be put in place by the Supplier in relation to the Disaster </w:t>
      </w:r>
      <w:r w:rsidR="00B2658F">
        <w:rPr>
          <w:rFonts w:asciiTheme="minorHAnsi" w:hAnsiTheme="minorHAnsi"/>
          <w:sz w:val="24"/>
          <w:szCs w:val="24"/>
        </w:rPr>
        <w:t>Recovery</w:t>
      </w:r>
      <w:r w:rsidRPr="000D504A">
        <w:rPr>
          <w:rFonts w:asciiTheme="minorHAnsi" w:hAnsiTheme="minorHAnsi"/>
          <w:sz w:val="24"/>
          <w:szCs w:val="24"/>
        </w:rPr>
        <w:t xml:space="preserve"> System and the provision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Services and any testing of the same including the following:</w:t>
      </w:r>
    </w:p>
    <w:p w14:paraId="227A2FD3"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data centre and disaster capability site audits;</w:t>
      </w:r>
    </w:p>
    <w:p w14:paraId="448988F2"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backup methodology and details of the Supplier's approach to data back</w:t>
      </w:r>
      <w:r w:rsidRPr="000D504A">
        <w:rPr>
          <w:rFonts w:asciiTheme="minorHAnsi" w:hAnsiTheme="minorHAnsi"/>
          <w:sz w:val="24"/>
          <w:szCs w:val="24"/>
        </w:rPr>
        <w:noBreakHyphen/>
        <w:t>up and data verification;</w:t>
      </w:r>
    </w:p>
    <w:p w14:paraId="6B5776D7"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identification of all potential disaster scenarios;</w:t>
      </w:r>
    </w:p>
    <w:p w14:paraId="15770886"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risk analysis;</w:t>
      </w:r>
    </w:p>
    <w:p w14:paraId="128EBE3F"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documentation of processes and procedures;</w:t>
      </w:r>
    </w:p>
    <w:p w14:paraId="092527E5"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hardware configuration details;</w:t>
      </w:r>
    </w:p>
    <w:p w14:paraId="717827B9"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network planning including details of all relevant data networks and communication links;</w:t>
      </w:r>
    </w:p>
    <w:p w14:paraId="2998D281"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lastRenderedPageBreak/>
        <w:t>invocation rules;</w:t>
      </w:r>
    </w:p>
    <w:p w14:paraId="66D060B9"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Service recovery procedures; and</w:t>
      </w:r>
    </w:p>
    <w:p w14:paraId="631B8C72"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steps to be taken upon resumption of the Services to address any prevailing effect of the failure or disruption of the Services;</w:t>
      </w:r>
    </w:p>
    <w:p w14:paraId="32E7D931" w14:textId="6E4CB1C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any applicable Performance Indicators with respect to the provision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 xml:space="preserve">Services and details of any agreed relaxation to the Performance Indicators in respect of other Services during any period of invocation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Plan;</w:t>
      </w:r>
    </w:p>
    <w:p w14:paraId="0383F63C" w14:textId="0F4D1349"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details of how the Supplier shall ensure compliance with security standards ensuring that compliance is maintained for any period during which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Plan is invoked;</w:t>
      </w:r>
    </w:p>
    <w:p w14:paraId="788A0F9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access controls to any disaster capability sites used by the Supplier in relation to its obligations pursuant to this Schedule; and</w:t>
      </w:r>
    </w:p>
    <w:p w14:paraId="63844195"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testing and management arrangements.</w:t>
      </w:r>
    </w:p>
    <w:p w14:paraId="63D4E08C" w14:textId="77777777" w:rsidR="001A0F23" w:rsidRPr="000B66E0" w:rsidRDefault="001A0F23" w:rsidP="001A0F23">
      <w:pPr>
        <w:pStyle w:val="Heading2"/>
        <w:numPr>
          <w:ilvl w:val="1"/>
          <w:numId w:val="48"/>
        </w:numPr>
        <w:rPr>
          <w:rFonts w:asciiTheme="minorHAnsi" w:hAnsiTheme="minorHAnsi" w:cstheme="minorHAnsi"/>
          <w:b/>
          <w:sz w:val="24"/>
          <w:szCs w:val="24"/>
        </w:rPr>
      </w:pPr>
      <w:bookmarkStart w:id="16" w:name="_Ref5356671"/>
      <w:bookmarkStart w:id="17" w:name="_Ref76273541"/>
      <w:r w:rsidRPr="000B66E0">
        <w:rPr>
          <w:rFonts w:asciiTheme="minorHAnsi" w:hAnsiTheme="minorHAnsi" w:cstheme="minorHAnsi"/>
          <w:b/>
          <w:sz w:val="24"/>
          <w:szCs w:val="24"/>
        </w:rPr>
        <w:t>SERVICE CONTINUITY PLAN: PART D – INSOLVENCY CONTINUITY PLAN</w:t>
      </w:r>
    </w:p>
    <w:p w14:paraId="78B73884" w14:textId="77777777" w:rsidR="001A0F23" w:rsidRPr="000B66E0" w:rsidRDefault="001A0F23" w:rsidP="001A0F23">
      <w:pPr>
        <w:pStyle w:val="Heading2"/>
        <w:numPr>
          <w:ilvl w:val="0"/>
          <w:numId w:val="0"/>
        </w:numPr>
        <w:ind w:left="709"/>
        <w:rPr>
          <w:rFonts w:asciiTheme="minorHAnsi" w:hAnsiTheme="minorHAnsi" w:cstheme="minorHAnsi"/>
          <w:b/>
          <w:sz w:val="24"/>
          <w:szCs w:val="24"/>
        </w:rPr>
      </w:pPr>
      <w:r w:rsidRPr="000B66E0">
        <w:rPr>
          <w:rFonts w:asciiTheme="minorHAnsi" w:hAnsiTheme="minorHAnsi" w:cstheme="minorHAnsi"/>
          <w:b/>
          <w:sz w:val="24"/>
          <w:szCs w:val="24"/>
        </w:rPr>
        <w:t>PRINCIPLES AND CONTENTS</w:t>
      </w:r>
    </w:p>
    <w:bookmarkEnd w:id="16"/>
    <w:p w14:paraId="2800221B" w14:textId="72D831BB" w:rsidR="001A0F23" w:rsidRPr="000B66E0" w:rsidRDefault="001A0F23" w:rsidP="001A0F23">
      <w:pPr>
        <w:pStyle w:val="Heading3"/>
        <w:numPr>
          <w:ilvl w:val="2"/>
          <w:numId w:val="48"/>
        </w:numPr>
        <w:rPr>
          <w:rFonts w:asciiTheme="minorHAnsi" w:hAnsiTheme="minorHAnsi" w:cstheme="minorHAnsi"/>
          <w:sz w:val="24"/>
          <w:szCs w:val="24"/>
        </w:rPr>
      </w:pPr>
      <w:r w:rsidRPr="000B66E0">
        <w:rPr>
          <w:rFonts w:asciiTheme="minorHAnsi" w:hAnsiTheme="minorHAnsi" w:cstheme="minorHAnsi"/>
          <w:sz w:val="24"/>
          <w:szCs w:val="24"/>
        </w:rPr>
        <w:t xml:space="preserve">The Insolvency Continuity Plan shall be designed by the Supplier to permit continuity of the business operations of the Authority </w:t>
      </w:r>
      <w:r w:rsidR="00DB492E">
        <w:rPr>
          <w:rFonts w:asciiTheme="minorHAnsi" w:hAnsiTheme="minorHAnsi" w:cstheme="minorHAnsi"/>
          <w:sz w:val="24"/>
          <w:szCs w:val="24"/>
        </w:rPr>
        <w:t>and/or</w:t>
      </w:r>
      <w:r w:rsidR="000A1AA8">
        <w:rPr>
          <w:rFonts w:asciiTheme="minorHAnsi" w:hAnsiTheme="minorHAnsi" w:cstheme="minorHAnsi"/>
          <w:sz w:val="24"/>
          <w:szCs w:val="24"/>
        </w:rPr>
        <w:t xml:space="preserve"> the</w:t>
      </w:r>
      <w:r w:rsidR="00DB492E">
        <w:rPr>
          <w:rFonts w:asciiTheme="minorHAnsi" w:hAnsiTheme="minorHAnsi" w:cstheme="minorHAnsi"/>
          <w:sz w:val="24"/>
          <w:szCs w:val="24"/>
        </w:rPr>
        <w:t xml:space="preserve"> Service Recipients </w:t>
      </w:r>
      <w:r w:rsidRPr="000B66E0">
        <w:rPr>
          <w:rFonts w:asciiTheme="minorHAnsi" w:hAnsiTheme="minorHAnsi" w:cstheme="minorHAnsi"/>
          <w:sz w:val="24"/>
          <w:szCs w:val="24"/>
        </w:rPr>
        <w:t>supported by the Services through continued provision of the Services following an Insolvency Event of the Supplier, any Key Sub-contractor and/or any Supplier Group member with, as far as reasonably possible, minimal adverse impact.</w:t>
      </w:r>
    </w:p>
    <w:p w14:paraId="28292CEB" w14:textId="77777777" w:rsidR="001A0F23" w:rsidRPr="000B66E0" w:rsidRDefault="001A0F23" w:rsidP="001A0F23">
      <w:pPr>
        <w:pStyle w:val="Heading3"/>
        <w:numPr>
          <w:ilvl w:val="2"/>
          <w:numId w:val="48"/>
        </w:numPr>
        <w:rPr>
          <w:rFonts w:asciiTheme="minorHAnsi" w:hAnsiTheme="minorHAnsi" w:cstheme="minorHAnsi"/>
          <w:sz w:val="24"/>
          <w:szCs w:val="24"/>
        </w:rPr>
      </w:pPr>
      <w:r w:rsidRPr="000B66E0">
        <w:rPr>
          <w:rFonts w:asciiTheme="minorHAnsi" w:hAnsiTheme="minorHAnsi" w:cstheme="minorHAnsi"/>
          <w:sz w:val="24"/>
          <w:szCs w:val="24"/>
        </w:rPr>
        <w:t>The Insolvency Continuity Plan shall include the following:</w:t>
      </w:r>
    </w:p>
    <w:p w14:paraId="4EACF54F"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communication strategies which are designed to minimise the potential disruption to the provision of the Services, including key contact details in respect of the supply chain and key contact details for operational and contract Supplier Personnel, Key Sub-contractor personnel and Supplier Group member personnel;  </w:t>
      </w:r>
    </w:p>
    <w:p w14:paraId="5C4BAB8B"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identification, explanation, assessment and an impact analysis of risks in respect of dependencies between the Supplier, Key Sub-contractors and Supplier Group members where failure of those dependencies could reasonably have an adverse impact on the Services; </w:t>
      </w:r>
    </w:p>
    <w:p w14:paraId="5E00D726"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plans to manage and mitigate identified risks;</w:t>
      </w:r>
    </w:p>
    <w:p w14:paraId="614ABCF8"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lastRenderedPageBreak/>
        <w:t>details of the roles and responsibilities of the Supplier, Key Sub-contractors and/or Supplier Group members to minimise and mitigate the effects of an Insolvency Event of such persons on the Services;</w:t>
      </w:r>
    </w:p>
    <w:p w14:paraId="0B407314"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details of the recovery team to be put in place by the Supplier (which may include representatives of the Supplier, Key Sub-contractors and Supplier Group members); and </w:t>
      </w:r>
    </w:p>
    <w:p w14:paraId="428B78D8" w14:textId="77777777" w:rsidR="001A0F23" w:rsidRPr="000B66E0" w:rsidRDefault="001A0F23" w:rsidP="000B66E0">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sufficient detail to enable an appointed insolvency practitioner to invoke the plan in the event of an Insolvency Event of the Supplier.</w:t>
      </w:r>
    </w:p>
    <w:p w14:paraId="7BA7C13E" w14:textId="3A68C7DD" w:rsidR="00EE7958" w:rsidRPr="000D504A" w:rsidRDefault="00CA57C4">
      <w:pPr>
        <w:pStyle w:val="Heading2"/>
        <w:keepNext/>
        <w:numPr>
          <w:ilvl w:val="1"/>
          <w:numId w:val="48"/>
        </w:numPr>
        <w:adjustRightInd/>
        <w:rPr>
          <w:rFonts w:asciiTheme="minorHAnsi" w:hAnsiTheme="minorHAnsi"/>
          <w:b/>
          <w:sz w:val="24"/>
          <w:szCs w:val="24"/>
        </w:rPr>
      </w:pPr>
      <w:r w:rsidRPr="000D504A">
        <w:rPr>
          <w:rFonts w:asciiTheme="minorHAnsi" w:hAnsiTheme="minorHAnsi"/>
          <w:b/>
          <w:sz w:val="24"/>
          <w:szCs w:val="24"/>
        </w:rPr>
        <w:t xml:space="preserve">REVIEW AND AMENDMENT OF THE </w:t>
      </w:r>
      <w:bookmarkEnd w:id="17"/>
      <w:r w:rsidR="001A0F23">
        <w:rPr>
          <w:rFonts w:asciiTheme="minorHAnsi" w:hAnsiTheme="minorHAnsi"/>
          <w:b/>
          <w:sz w:val="24"/>
          <w:szCs w:val="24"/>
        </w:rPr>
        <w:t>SERVICE CONTINUITY</w:t>
      </w:r>
      <w:r w:rsidRPr="000D504A">
        <w:rPr>
          <w:rFonts w:asciiTheme="minorHAnsi" w:hAnsiTheme="minorHAnsi"/>
          <w:b/>
          <w:sz w:val="24"/>
          <w:szCs w:val="24"/>
        </w:rPr>
        <w:t xml:space="preserve"> PLAN</w:t>
      </w:r>
    </w:p>
    <w:p w14:paraId="6DAD725D" w14:textId="60C835DC" w:rsidR="00EE7958" w:rsidRPr="000D504A" w:rsidRDefault="00CA57C4">
      <w:pPr>
        <w:pStyle w:val="Heading3"/>
        <w:keepNext/>
        <w:numPr>
          <w:ilvl w:val="2"/>
          <w:numId w:val="48"/>
        </w:numPr>
        <w:adjustRightInd/>
        <w:rPr>
          <w:rFonts w:asciiTheme="minorHAnsi" w:hAnsiTheme="minorHAnsi"/>
          <w:sz w:val="24"/>
          <w:szCs w:val="24"/>
        </w:rPr>
      </w:pPr>
      <w:bookmarkStart w:id="18" w:name="_Ref71085729"/>
      <w:r w:rsidRPr="000D504A">
        <w:rPr>
          <w:rFonts w:asciiTheme="minorHAnsi" w:hAnsiTheme="minorHAnsi"/>
          <w:sz w:val="24"/>
          <w:szCs w:val="24"/>
        </w:rPr>
        <w:t xml:space="preserve">The Supplier shall review the </w:t>
      </w:r>
      <w:r w:rsidR="0038521E">
        <w:rPr>
          <w:rFonts w:asciiTheme="minorHAnsi" w:hAnsiTheme="minorHAnsi"/>
          <w:sz w:val="24"/>
          <w:szCs w:val="24"/>
        </w:rPr>
        <w:t>Service Continuity</w:t>
      </w:r>
      <w:r w:rsidR="0038521E" w:rsidRPr="000D504A">
        <w:rPr>
          <w:rFonts w:asciiTheme="minorHAnsi" w:hAnsiTheme="minorHAnsi"/>
          <w:sz w:val="24"/>
          <w:szCs w:val="24"/>
        </w:rPr>
        <w:t xml:space="preserve"> </w:t>
      </w:r>
      <w:r w:rsidRPr="000D504A">
        <w:rPr>
          <w:rFonts w:asciiTheme="minorHAnsi" w:hAnsiTheme="minorHAnsi"/>
          <w:sz w:val="24"/>
          <w:szCs w:val="24"/>
        </w:rPr>
        <w:t>Plan (and the risk analysis on which it is based):</w:t>
      </w:r>
      <w:bookmarkEnd w:id="18"/>
    </w:p>
    <w:p w14:paraId="320949F4" w14:textId="77777777" w:rsidR="00EE7958" w:rsidRPr="000D504A" w:rsidRDefault="00CA57C4">
      <w:pPr>
        <w:pStyle w:val="Heading4"/>
        <w:numPr>
          <w:ilvl w:val="3"/>
          <w:numId w:val="48"/>
        </w:numPr>
        <w:adjustRightInd/>
        <w:rPr>
          <w:rFonts w:asciiTheme="minorHAnsi" w:hAnsiTheme="minorHAnsi"/>
          <w:sz w:val="24"/>
          <w:szCs w:val="24"/>
        </w:rPr>
      </w:pPr>
      <w:bookmarkStart w:id="19" w:name="_Ref72315121"/>
      <w:r w:rsidRPr="000D504A">
        <w:rPr>
          <w:rFonts w:asciiTheme="minorHAnsi" w:hAnsiTheme="minorHAnsi"/>
          <w:sz w:val="24"/>
          <w:szCs w:val="24"/>
        </w:rPr>
        <w:t>on a regular basis and as a minimum once every six (6) months;</w:t>
      </w:r>
      <w:bookmarkEnd w:id="19"/>
    </w:p>
    <w:p w14:paraId="2966EC56" w14:textId="22851956" w:rsidR="00EE7958" w:rsidRDefault="00CA57C4">
      <w:pPr>
        <w:pStyle w:val="Heading4"/>
        <w:numPr>
          <w:ilvl w:val="3"/>
          <w:numId w:val="48"/>
        </w:numPr>
        <w:adjustRightInd/>
        <w:rPr>
          <w:rFonts w:asciiTheme="minorHAnsi" w:hAnsiTheme="minorHAnsi"/>
          <w:sz w:val="24"/>
          <w:szCs w:val="24"/>
        </w:rPr>
      </w:pPr>
      <w:bookmarkStart w:id="20" w:name="_Ref72315138"/>
      <w:r w:rsidRPr="000D504A">
        <w:rPr>
          <w:rFonts w:asciiTheme="minorHAnsi" w:hAnsiTheme="minorHAnsi"/>
          <w:sz w:val="24"/>
          <w:szCs w:val="24"/>
        </w:rPr>
        <w:t xml:space="preserve">within three (3) calendar months of the </w:t>
      </w:r>
      <w:r w:rsidR="001A0F23">
        <w:rPr>
          <w:rFonts w:asciiTheme="minorHAnsi" w:hAnsiTheme="minorHAnsi"/>
          <w:sz w:val="24"/>
          <w:szCs w:val="24"/>
        </w:rPr>
        <w:t>Service Continuity</w:t>
      </w:r>
      <w:r w:rsidRPr="000D504A">
        <w:rPr>
          <w:rFonts w:asciiTheme="minorHAnsi" w:hAnsiTheme="minorHAnsi"/>
          <w:sz w:val="24"/>
          <w:szCs w:val="24"/>
        </w:rPr>
        <w:t xml:space="preserve"> Plan (or any part) having been invoked pursuant to Paragraph </w:t>
      </w:r>
      <w:r w:rsidR="001A0F23">
        <w:rPr>
          <w:rFonts w:asciiTheme="minorHAnsi" w:hAnsiTheme="minorHAnsi"/>
          <w:sz w:val="24"/>
          <w:szCs w:val="24"/>
        </w:rPr>
        <w:t>9</w:t>
      </w:r>
      <w:r w:rsidRPr="000D504A">
        <w:rPr>
          <w:rFonts w:asciiTheme="minorHAnsi" w:hAnsiTheme="minorHAnsi"/>
          <w:sz w:val="24"/>
          <w:szCs w:val="24"/>
        </w:rPr>
        <w:t xml:space="preserve">; </w:t>
      </w:r>
      <w:bookmarkEnd w:id="20"/>
    </w:p>
    <w:p w14:paraId="6C8558C9" w14:textId="0D063971" w:rsidR="001A0F23" w:rsidRPr="001A0F23" w:rsidRDefault="001A0F23" w:rsidP="001A0F23">
      <w:pPr>
        <w:pStyle w:val="ListParagraph"/>
        <w:numPr>
          <w:ilvl w:val="3"/>
          <w:numId w:val="48"/>
        </w:numPr>
        <w:rPr>
          <w:rFonts w:asciiTheme="minorHAnsi" w:eastAsia="STZhongsong" w:hAnsiTheme="minorHAnsi"/>
          <w:sz w:val="24"/>
          <w:szCs w:val="24"/>
          <w:lang w:eastAsia="zh-CN"/>
        </w:rPr>
      </w:pPr>
      <w:r w:rsidRPr="001A0F23">
        <w:rPr>
          <w:rFonts w:asciiTheme="minorHAnsi" w:eastAsia="STZhongsong" w:hAnsiTheme="minorHAnsi"/>
          <w:sz w:val="24"/>
          <w:szCs w:val="24"/>
          <w:lang w:eastAsia="zh-CN"/>
        </w:rPr>
        <w:t xml:space="preserve">within </w:t>
      </w:r>
      <w:r w:rsidR="000A1AA8">
        <w:rPr>
          <w:rFonts w:asciiTheme="minorHAnsi" w:eastAsia="STZhongsong" w:hAnsiTheme="minorHAnsi"/>
          <w:sz w:val="24"/>
          <w:szCs w:val="24"/>
          <w:lang w:eastAsia="zh-CN"/>
        </w:rPr>
        <w:t>fourteen (</w:t>
      </w:r>
      <w:r w:rsidRPr="001A0F23">
        <w:rPr>
          <w:rFonts w:asciiTheme="minorHAnsi" w:eastAsia="STZhongsong" w:hAnsiTheme="minorHAnsi"/>
          <w:sz w:val="24"/>
          <w:szCs w:val="24"/>
          <w:lang w:eastAsia="zh-CN"/>
        </w:rPr>
        <w:t>14</w:t>
      </w:r>
      <w:r w:rsidR="000A1AA8">
        <w:rPr>
          <w:rFonts w:asciiTheme="minorHAnsi" w:eastAsia="STZhongsong" w:hAnsiTheme="minorHAnsi"/>
          <w:sz w:val="24"/>
          <w:szCs w:val="24"/>
          <w:lang w:eastAsia="zh-CN"/>
        </w:rPr>
        <w:t>)</w:t>
      </w:r>
      <w:r w:rsidRPr="001A0F23">
        <w:rPr>
          <w:rFonts w:asciiTheme="minorHAnsi" w:eastAsia="STZhongsong" w:hAnsiTheme="minorHAnsi"/>
          <w:sz w:val="24"/>
          <w:szCs w:val="24"/>
          <w:lang w:eastAsia="zh-CN"/>
        </w:rPr>
        <w:t xml:space="preserve"> days of a Financial Distress Event;</w:t>
      </w:r>
    </w:p>
    <w:p w14:paraId="52AC040A" w14:textId="72A8F31F" w:rsidR="001A0F23" w:rsidRPr="000B66E0" w:rsidRDefault="001A0F23" w:rsidP="000B66E0">
      <w:pPr>
        <w:pStyle w:val="ListParagraph"/>
        <w:numPr>
          <w:ilvl w:val="3"/>
          <w:numId w:val="48"/>
        </w:numPr>
        <w:rPr>
          <w:rFonts w:asciiTheme="minorHAnsi" w:hAnsiTheme="minorHAnsi"/>
          <w:sz w:val="24"/>
          <w:szCs w:val="24"/>
        </w:rPr>
      </w:pPr>
      <w:r w:rsidRPr="001A0F23">
        <w:rPr>
          <w:rFonts w:asciiTheme="minorHAnsi" w:eastAsia="STZhongsong" w:hAnsiTheme="minorHAnsi"/>
          <w:sz w:val="24"/>
          <w:szCs w:val="24"/>
          <w:lang w:eastAsia="zh-CN"/>
        </w:rPr>
        <w:t xml:space="preserve">within </w:t>
      </w:r>
      <w:r w:rsidR="000A1AA8">
        <w:rPr>
          <w:rFonts w:asciiTheme="minorHAnsi" w:eastAsia="STZhongsong" w:hAnsiTheme="minorHAnsi"/>
          <w:sz w:val="24"/>
          <w:szCs w:val="24"/>
          <w:lang w:eastAsia="zh-CN"/>
        </w:rPr>
        <w:t>thirty (</w:t>
      </w:r>
      <w:r w:rsidRPr="001A0F23">
        <w:rPr>
          <w:rFonts w:asciiTheme="minorHAnsi" w:eastAsia="STZhongsong" w:hAnsiTheme="minorHAnsi"/>
          <w:sz w:val="24"/>
          <w:szCs w:val="24"/>
          <w:lang w:eastAsia="zh-CN"/>
        </w:rPr>
        <w:t>30</w:t>
      </w:r>
      <w:r w:rsidR="000A1AA8">
        <w:rPr>
          <w:rFonts w:asciiTheme="minorHAnsi" w:eastAsia="STZhongsong" w:hAnsiTheme="minorHAnsi"/>
          <w:sz w:val="24"/>
          <w:szCs w:val="24"/>
          <w:lang w:eastAsia="zh-CN"/>
        </w:rPr>
        <w:t>)</w:t>
      </w:r>
      <w:r w:rsidRPr="001A0F23">
        <w:rPr>
          <w:rFonts w:asciiTheme="minorHAnsi" w:eastAsia="STZhongsong" w:hAnsiTheme="minorHAnsi"/>
          <w:sz w:val="24"/>
          <w:szCs w:val="24"/>
          <w:lang w:eastAsia="zh-CN"/>
        </w:rPr>
        <w:t xml:space="preserve"> days of a Corporate Change Event; and</w:t>
      </w:r>
    </w:p>
    <w:p w14:paraId="2C23D890" w14:textId="533682F5" w:rsidR="00EE7958" w:rsidRPr="000D504A" w:rsidRDefault="00CA57C4">
      <w:pPr>
        <w:pStyle w:val="Heading4"/>
        <w:numPr>
          <w:ilvl w:val="3"/>
          <w:numId w:val="48"/>
        </w:numPr>
        <w:adjustRightInd/>
        <w:rPr>
          <w:rFonts w:asciiTheme="minorHAnsi" w:hAnsiTheme="minorHAnsi"/>
          <w:sz w:val="24"/>
          <w:szCs w:val="24"/>
        </w:rPr>
      </w:pPr>
      <w:bookmarkStart w:id="21" w:name="_Ref127783211"/>
      <w:r w:rsidRPr="000D504A">
        <w:rPr>
          <w:rFonts w:asciiTheme="minorHAnsi" w:hAnsiTheme="minorHAnsi"/>
          <w:sz w:val="24"/>
          <w:szCs w:val="24"/>
        </w:rPr>
        <w:t>where the Authority requests any additional reviews (over and above those provided for in Paragraphs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_Ref72315121 \w \h </w:instrText>
      </w:r>
      <w:r w:rsidR="000D504A" w:rsidRPr="000D504A">
        <w:rPr>
          <w:rFonts w:asciiTheme="minorHAnsi" w:hAnsiTheme="minorHAnsi"/>
          <w:sz w:val="24"/>
          <w:szCs w:val="24"/>
        </w:rPr>
        <w:instrText xml:space="preserve">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7.1(a)</w:t>
      </w:r>
      <w:r w:rsidRPr="000D504A">
        <w:rPr>
          <w:rFonts w:asciiTheme="minorHAnsi" w:hAnsiTheme="minorHAnsi"/>
          <w:sz w:val="24"/>
          <w:szCs w:val="24"/>
        </w:rPr>
        <w:fldChar w:fldCharType="end"/>
      </w:r>
      <w:r w:rsidRPr="000D504A">
        <w:rPr>
          <w:rFonts w:asciiTheme="minorHAnsi" w:hAnsiTheme="minorHAnsi"/>
          <w:sz w:val="24"/>
          <w:szCs w:val="24"/>
        </w:rPr>
        <w:t xml:space="preserve"> and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_Ref72315138 \w \h </w:instrText>
      </w:r>
      <w:r w:rsidR="000D504A" w:rsidRPr="000D504A">
        <w:rPr>
          <w:rFonts w:asciiTheme="minorHAnsi" w:hAnsiTheme="minorHAnsi"/>
          <w:sz w:val="24"/>
          <w:szCs w:val="24"/>
        </w:rPr>
        <w:instrText xml:space="preserve">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7.1(b)</w:t>
      </w:r>
      <w:r w:rsidRPr="000D504A">
        <w:rPr>
          <w:rFonts w:asciiTheme="minorHAnsi" w:hAnsiTheme="minorHAnsi"/>
          <w:sz w:val="24"/>
          <w:szCs w:val="24"/>
        </w:rPr>
        <w:fldChar w:fldCharType="end"/>
      </w:r>
      <w:r w:rsidRPr="000D504A">
        <w:rPr>
          <w:rFonts w:asciiTheme="minorHAnsi" w:hAnsiTheme="minorHAnsi"/>
          <w:sz w:val="24"/>
          <w:szCs w:val="24"/>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
    </w:p>
    <w:p w14:paraId="7637D97C" w14:textId="5EC4A6B9"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Each review of the </w:t>
      </w:r>
      <w:r w:rsidR="001A0F23">
        <w:rPr>
          <w:rFonts w:asciiTheme="minorHAnsi" w:hAnsiTheme="minorHAnsi"/>
          <w:sz w:val="24"/>
          <w:szCs w:val="24"/>
        </w:rPr>
        <w:t>Service Continuity</w:t>
      </w:r>
      <w:r w:rsidRPr="000D504A">
        <w:rPr>
          <w:rFonts w:asciiTheme="minorHAnsi" w:hAnsiTheme="minorHAnsi"/>
          <w:sz w:val="24"/>
          <w:szCs w:val="24"/>
        </w:rPr>
        <w:t xml:space="preserve"> Plan pursuant to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_Ref71085729 \r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w:t>
      </w:r>
      <w:r w:rsidRPr="000D504A">
        <w:rPr>
          <w:rFonts w:asciiTheme="minorHAnsi" w:hAnsiTheme="minorHAnsi"/>
          <w:sz w:val="24"/>
          <w:szCs w:val="24"/>
        </w:rPr>
        <w:fldChar w:fldCharType="end"/>
      </w:r>
      <w:r w:rsidRPr="000D504A">
        <w:rPr>
          <w:rFonts w:asciiTheme="minorHAnsi" w:hAnsiTheme="minorHAnsi"/>
          <w:sz w:val="24"/>
          <w:szCs w:val="24"/>
        </w:rPr>
        <w:t xml:space="preserve"> shall be a review of the procedures and methodologies set out in the </w:t>
      </w:r>
      <w:r w:rsidR="001A0F23" w:rsidRPr="001A0F23">
        <w:rPr>
          <w:rFonts w:asciiTheme="minorHAnsi" w:hAnsiTheme="minorHAnsi"/>
          <w:sz w:val="24"/>
          <w:szCs w:val="24"/>
        </w:rPr>
        <w:t>Service Continuity</w:t>
      </w:r>
      <w:r w:rsidRPr="000D504A">
        <w:rPr>
          <w:rFonts w:asciiTheme="minorHAnsi" w:hAnsiTheme="minorHAnsi"/>
          <w:sz w:val="24"/>
          <w:szCs w:val="24"/>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1A0F23">
        <w:rPr>
          <w:rFonts w:asciiTheme="minorHAnsi" w:hAnsiTheme="minorHAnsi"/>
          <w:sz w:val="24"/>
          <w:szCs w:val="24"/>
        </w:rPr>
        <w:t>Service Continuity</w:t>
      </w:r>
      <w:r w:rsidRPr="000D504A">
        <w:rPr>
          <w:rFonts w:asciiTheme="minorHAnsi" w:hAnsiTheme="minorHAnsi"/>
          <w:sz w:val="24"/>
          <w:szCs w:val="24"/>
        </w:rPr>
        <w:t xml:space="preserve"> Plan or the last review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and shall also have regard to any occurrence of any event since that date (or the likelihood of any such event taking place in the foreseeable future) which may increase the likelihood of the need to invoke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w:t>
      </w:r>
      <w:bookmarkStart w:id="22" w:name="_Ref71562248"/>
      <w:r w:rsidRPr="000D504A">
        <w:rPr>
          <w:rFonts w:asciiTheme="minorHAnsi" w:hAnsiTheme="minorHAnsi"/>
          <w:sz w:val="24"/>
          <w:szCs w:val="24"/>
        </w:rPr>
        <w:t xml:space="preserve">The review shall be completed by the Supplier within the period required by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or, if no such period is required, within such period as the Authority shall reasonably require. The </w:t>
      </w:r>
      <w:r w:rsidRPr="000D504A">
        <w:rPr>
          <w:rFonts w:asciiTheme="minorHAnsi" w:hAnsiTheme="minorHAnsi"/>
          <w:sz w:val="24"/>
          <w:szCs w:val="24"/>
        </w:rPr>
        <w:lastRenderedPageBreak/>
        <w:t xml:space="preserve">Supplier shall, within twenty (20) Working Days of the conclusion of each such review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provide to the Authority a report setting out:</w:t>
      </w:r>
      <w:bookmarkEnd w:id="22"/>
    </w:p>
    <w:p w14:paraId="579F6DB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findings of the review;</w:t>
      </w:r>
    </w:p>
    <w:p w14:paraId="1A40250D"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any changes in the risk profile associated with the Services; and</w:t>
      </w:r>
    </w:p>
    <w:p w14:paraId="29DA1FF7" w14:textId="59145DF1" w:rsidR="00EE7958" w:rsidRPr="000D504A" w:rsidRDefault="00CA57C4">
      <w:pPr>
        <w:pStyle w:val="Heading4"/>
        <w:numPr>
          <w:ilvl w:val="3"/>
          <w:numId w:val="48"/>
        </w:numPr>
        <w:adjustRightInd/>
        <w:rPr>
          <w:rFonts w:asciiTheme="minorHAnsi" w:hAnsiTheme="minorHAnsi"/>
          <w:sz w:val="24"/>
          <w:szCs w:val="24"/>
        </w:rPr>
      </w:pPr>
      <w:bookmarkStart w:id="23" w:name="_Ref148003214"/>
      <w:r w:rsidRPr="000D504A">
        <w:rPr>
          <w:rFonts w:asciiTheme="minorHAnsi" w:hAnsiTheme="minorHAnsi"/>
          <w:sz w:val="24"/>
          <w:szCs w:val="24"/>
        </w:rPr>
        <w:t xml:space="preserve">the Supplier's proposals for addressing any changes in the risk profile and its proposals for amendments to the </w:t>
      </w:r>
      <w:r w:rsidR="001A0F23">
        <w:rPr>
          <w:rFonts w:asciiTheme="minorHAnsi" w:hAnsiTheme="minorHAnsi"/>
          <w:sz w:val="24"/>
          <w:szCs w:val="24"/>
        </w:rPr>
        <w:t>Service Continuity</w:t>
      </w:r>
      <w:r w:rsidRPr="000D504A">
        <w:rPr>
          <w:rFonts w:asciiTheme="minorHAnsi" w:hAnsiTheme="minorHAnsi"/>
          <w:sz w:val="24"/>
          <w:szCs w:val="24"/>
        </w:rPr>
        <w:t xml:space="preserve"> Plan following the review detailing the impact (if any and to the extent that the Supplier can reasonably be expected to be aware of the same) that the implementation of such proposals may have on any services or systems provided by a third party</w:t>
      </w:r>
      <w:r w:rsidR="000A1AA8">
        <w:rPr>
          <w:rFonts w:asciiTheme="minorHAnsi" w:hAnsiTheme="minorHAnsi"/>
          <w:sz w:val="24"/>
          <w:szCs w:val="24"/>
        </w:rPr>
        <w:t xml:space="preserve"> </w:t>
      </w:r>
      <w:r w:rsidR="000A1AA8" w:rsidRPr="000D504A">
        <w:rPr>
          <w:rFonts w:asciiTheme="minorHAnsi" w:hAnsiTheme="minorHAnsi"/>
          <w:sz w:val="24"/>
          <w:szCs w:val="24"/>
        </w:rPr>
        <w:t xml:space="preserve">(the </w:t>
      </w:r>
      <w:r w:rsidR="000A1AA8" w:rsidRPr="000D504A">
        <w:rPr>
          <w:rFonts w:asciiTheme="minorHAnsi" w:hAnsiTheme="minorHAnsi"/>
          <w:b/>
          <w:sz w:val="24"/>
          <w:szCs w:val="24"/>
        </w:rPr>
        <w:t>“Supplier's Proposals”</w:t>
      </w:r>
      <w:r w:rsidR="000A1AA8" w:rsidRPr="000D504A">
        <w:rPr>
          <w:rFonts w:asciiTheme="minorHAnsi" w:hAnsiTheme="minorHAnsi"/>
          <w:sz w:val="24"/>
          <w:szCs w:val="24"/>
        </w:rPr>
        <w:t>)</w:t>
      </w:r>
      <w:r w:rsidRPr="000D504A">
        <w:rPr>
          <w:rFonts w:asciiTheme="minorHAnsi" w:hAnsiTheme="minorHAnsi"/>
          <w:sz w:val="24"/>
          <w:szCs w:val="24"/>
        </w:rPr>
        <w:t>.</w:t>
      </w:r>
      <w:bookmarkEnd w:id="23"/>
    </w:p>
    <w:p w14:paraId="30092212" w14:textId="77777777" w:rsidR="00EE7958" w:rsidRPr="000D504A" w:rsidRDefault="00CA57C4">
      <w:pPr>
        <w:pStyle w:val="Heading3"/>
        <w:keepNext/>
        <w:numPr>
          <w:ilvl w:val="2"/>
          <w:numId w:val="48"/>
        </w:numPr>
        <w:adjustRightInd/>
        <w:rPr>
          <w:rFonts w:asciiTheme="minorHAnsi" w:hAnsiTheme="minorHAnsi"/>
          <w:sz w:val="24"/>
          <w:szCs w:val="24"/>
        </w:rPr>
      </w:pPr>
      <w:bookmarkStart w:id="24" w:name="_Ref440528413"/>
      <w:r w:rsidRPr="000D504A">
        <w:rPr>
          <w:rFonts w:asciiTheme="minorHAnsi" w:hAnsiTheme="minorHAnsi"/>
          <w:sz w:val="24"/>
          <w:szCs w:val="24"/>
        </w:rPr>
        <w:t>Following receipt of the Review Report and the Supplier’s Proposals, the Authority shall:</w:t>
      </w:r>
      <w:bookmarkEnd w:id="24"/>
    </w:p>
    <w:p w14:paraId="696CD01F"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review and comment on the Review Report and the Supplier’s Proposals as soon as reasonably practicable; and</w:t>
      </w:r>
    </w:p>
    <w:p w14:paraId="0E792F5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notify the Supplier in writing that it approves or rejects the Review Report and the Supplier’s Proposals no later than twenty (20) Working Days after the date on which they are first delivered to the Authority.</w:t>
      </w:r>
    </w:p>
    <w:p w14:paraId="5A193281" w14:textId="77777777" w:rsidR="00EE7958" w:rsidRPr="000D504A" w:rsidRDefault="00CA57C4">
      <w:pPr>
        <w:pStyle w:val="Heading3"/>
        <w:keepNext/>
        <w:numPr>
          <w:ilvl w:val="2"/>
          <w:numId w:val="48"/>
        </w:numPr>
        <w:adjustRightInd/>
        <w:rPr>
          <w:rFonts w:asciiTheme="minorHAnsi" w:hAnsiTheme="minorHAnsi"/>
          <w:sz w:val="24"/>
          <w:szCs w:val="24"/>
        </w:rPr>
      </w:pPr>
      <w:bookmarkStart w:id="25" w:name="_Ref440528415"/>
      <w:r w:rsidRPr="000D504A">
        <w:rPr>
          <w:rFonts w:asciiTheme="minorHAnsi" w:hAnsiTheme="minorHAnsi"/>
          <w:sz w:val="24"/>
          <w:szCs w:val="24"/>
        </w:rPr>
        <w:t>If the Authority rejects the Review Report and/or the Supplier’s Proposals:</w:t>
      </w:r>
      <w:bookmarkEnd w:id="25"/>
    </w:p>
    <w:p w14:paraId="13B3774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Authority shall inform the Supplier in writing of its reasons for its rejection; and</w:t>
      </w:r>
    </w:p>
    <w:p w14:paraId="66F38E4C" w14:textId="1820A07D"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Supplier shall then revise the Review Report and/or the Supplier’s Proposals as the case may be (taking reasonable account of the Authority's comments and carrying out any necessary actions in connection with the revision) and shall re</w:t>
      </w:r>
      <w:r w:rsidRPr="000D504A">
        <w:rPr>
          <w:rFonts w:asciiTheme="minorHAnsi" w:hAnsiTheme="minorHAnsi"/>
          <w:sz w:val="24"/>
          <w:szCs w:val="24"/>
        </w:rPr>
        <w:noBreakHyphen/>
        <w:t xml:space="preserve">submit a revised Review Report and/or revised Supplier’s Proposals to the Authority for the Authority's approval within </w:t>
      </w:r>
      <w:r w:rsidR="000A1AA8">
        <w:rPr>
          <w:rFonts w:asciiTheme="minorHAnsi" w:hAnsiTheme="minorHAnsi"/>
          <w:sz w:val="24"/>
          <w:szCs w:val="24"/>
        </w:rPr>
        <w:t>twenty (</w:t>
      </w:r>
      <w:r w:rsidRPr="000D504A">
        <w:rPr>
          <w:rFonts w:asciiTheme="minorHAnsi" w:hAnsiTheme="minorHAnsi"/>
          <w:sz w:val="24"/>
          <w:szCs w:val="24"/>
        </w:rPr>
        <w:t>20</w:t>
      </w:r>
      <w:r w:rsidR="000A1AA8">
        <w:rPr>
          <w:rFonts w:asciiTheme="minorHAnsi" w:hAnsiTheme="minorHAnsi"/>
          <w:sz w:val="24"/>
          <w:szCs w:val="24"/>
        </w:rPr>
        <w:t>)</w:t>
      </w:r>
      <w:r w:rsidRPr="000D504A">
        <w:rPr>
          <w:rFonts w:asciiTheme="minorHAnsi" w:hAnsiTheme="minorHAnsi"/>
          <w:sz w:val="24"/>
          <w:szCs w:val="24"/>
        </w:rPr>
        <w:t xml:space="preserve"> Working Days of the date of the Authority's notice of rejection. The provisions of </w:t>
      </w:r>
      <w:hyperlink r:id="rId16" w:anchor="a372155" w:history="1">
        <w:r w:rsidRPr="000D504A">
          <w:rPr>
            <w:rFonts w:asciiTheme="minorHAnsi" w:hAnsiTheme="minorHAnsi"/>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_Ref440528413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7.3</w:t>
      </w:r>
      <w:r w:rsidRPr="000D504A">
        <w:rPr>
          <w:rFonts w:asciiTheme="minorHAnsi" w:hAnsiTheme="minorHAnsi"/>
          <w:sz w:val="24"/>
          <w:szCs w:val="24"/>
        </w:rPr>
        <w:fldChar w:fldCharType="end"/>
      </w:r>
      <w:r w:rsidRPr="000D504A">
        <w:rPr>
          <w:rFonts w:asciiTheme="minorHAnsi" w:hAnsiTheme="minorHAnsi"/>
          <w:sz w:val="24"/>
          <w:szCs w:val="24"/>
        </w:rPr>
        <w:t xml:space="preserve"> and this </w:t>
      </w:r>
      <w:hyperlink r:id="rId17" w:anchor="a410835" w:history="1">
        <w:r w:rsidRPr="000D504A">
          <w:rPr>
            <w:rFonts w:asciiTheme="minorHAnsi" w:hAnsiTheme="minorHAnsi"/>
            <w:iCs/>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_Ref440528415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7.4</w:t>
      </w:r>
      <w:r w:rsidRPr="000D504A">
        <w:rPr>
          <w:rFonts w:asciiTheme="minorHAnsi" w:hAnsiTheme="minorHAnsi"/>
          <w:sz w:val="24"/>
          <w:szCs w:val="24"/>
        </w:rPr>
        <w:fldChar w:fldCharType="end"/>
      </w:r>
      <w:r w:rsidRPr="000D504A">
        <w:rPr>
          <w:rFonts w:asciiTheme="minorHAnsi" w:hAnsiTheme="minorHAnsi"/>
          <w:sz w:val="24"/>
          <w:szCs w:val="24"/>
        </w:rPr>
        <w:t xml:space="preserve"> shall apply again to any resubmitted Review Report and Supplier’s Proposals, provided that either Party may refer any disputed matters for resolution by the Dispute Resolution Procedure at any time.</w:t>
      </w:r>
    </w:p>
    <w:p w14:paraId="28A6D998"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23F669D9" w14:textId="6EE2E542" w:rsidR="00EE7958" w:rsidRPr="000D504A" w:rsidRDefault="00CA57C4" w:rsidP="009D2782">
      <w:pPr>
        <w:pStyle w:val="Heading2"/>
        <w:keepNext/>
        <w:numPr>
          <w:ilvl w:val="1"/>
          <w:numId w:val="48"/>
        </w:numPr>
        <w:adjustRightInd/>
        <w:rPr>
          <w:rFonts w:asciiTheme="minorHAnsi" w:hAnsiTheme="minorHAnsi"/>
          <w:b/>
          <w:sz w:val="24"/>
          <w:szCs w:val="24"/>
        </w:rPr>
      </w:pPr>
      <w:bookmarkStart w:id="26" w:name="_Ref67461440"/>
      <w:bookmarkStart w:id="27" w:name="_Toc65568226"/>
      <w:bookmarkStart w:id="28" w:name="_Toc65584446"/>
      <w:bookmarkStart w:id="29" w:name="_Toc65656963"/>
      <w:bookmarkStart w:id="30" w:name="_Ref65668317"/>
      <w:bookmarkStart w:id="31" w:name="_Ref65668424"/>
      <w:bookmarkStart w:id="32" w:name="_Toc65984317"/>
      <w:bookmarkStart w:id="33" w:name="_Ref65990049"/>
      <w:bookmarkStart w:id="34" w:name="_Ref66094954"/>
      <w:bookmarkStart w:id="35" w:name="_Ref66165746"/>
      <w:bookmarkStart w:id="36" w:name="_Ref66169873"/>
      <w:bookmarkStart w:id="37" w:name="_Toc66261921"/>
      <w:r w:rsidRPr="000D504A">
        <w:rPr>
          <w:rFonts w:asciiTheme="minorHAnsi" w:hAnsiTheme="minorHAnsi"/>
          <w:b/>
          <w:sz w:val="24"/>
          <w:szCs w:val="24"/>
        </w:rPr>
        <w:lastRenderedPageBreak/>
        <w:t xml:space="preserve">TESTING OF THE </w:t>
      </w:r>
      <w:bookmarkEnd w:id="26"/>
      <w:r w:rsidR="009D2782" w:rsidRPr="009D2782">
        <w:rPr>
          <w:rFonts w:asciiTheme="minorHAnsi" w:hAnsiTheme="minorHAnsi"/>
          <w:b/>
          <w:sz w:val="24"/>
          <w:szCs w:val="24"/>
        </w:rPr>
        <w:t xml:space="preserve">SERVICE CONTINUITY </w:t>
      </w:r>
      <w:r w:rsidRPr="000D504A">
        <w:rPr>
          <w:rFonts w:asciiTheme="minorHAnsi" w:hAnsiTheme="minorHAnsi"/>
          <w:b/>
          <w:sz w:val="24"/>
          <w:szCs w:val="24"/>
        </w:rPr>
        <w:t>PLAN</w:t>
      </w:r>
    </w:p>
    <w:p w14:paraId="3F476434" w14:textId="13048B49" w:rsidR="00EE7958" w:rsidRPr="00B75EA3" w:rsidRDefault="00CA57C4" w:rsidP="132C7DB3">
      <w:pPr>
        <w:pStyle w:val="Heading3"/>
        <w:numPr>
          <w:ilvl w:val="2"/>
          <w:numId w:val="48"/>
        </w:numPr>
        <w:adjustRightInd/>
        <w:rPr>
          <w:rFonts w:asciiTheme="minorHAnsi" w:hAnsiTheme="minorHAnsi" w:cstheme="minorHAnsi"/>
          <w:sz w:val="24"/>
          <w:szCs w:val="24"/>
        </w:rPr>
      </w:pPr>
      <w:bookmarkStart w:id="38" w:name="_Ref52105329"/>
      <w:bookmarkStart w:id="39" w:name="_Toc139080397"/>
      <w:r w:rsidRPr="132C7DB3">
        <w:rPr>
          <w:rFonts w:asciiTheme="minorHAnsi" w:hAnsiTheme="minorHAnsi"/>
          <w:sz w:val="24"/>
          <w:szCs w:val="24"/>
        </w:rPr>
        <w:t xml:space="preserve">The </w:t>
      </w:r>
      <w:r w:rsidRPr="00B75EA3">
        <w:rPr>
          <w:rFonts w:asciiTheme="minorHAnsi" w:hAnsiTheme="minorHAnsi" w:cstheme="minorHAnsi"/>
          <w:sz w:val="24"/>
          <w:szCs w:val="24"/>
        </w:rPr>
        <w:t xml:space="preserve">Supplier shall test </w:t>
      </w:r>
      <w:r w:rsidR="00B75EA3" w:rsidRPr="00B75EA3">
        <w:rPr>
          <w:rFonts w:asciiTheme="minorHAnsi" w:hAnsiTheme="minorHAnsi" w:cstheme="minorHAnsi"/>
          <w:sz w:val="24"/>
          <w:szCs w:val="24"/>
        </w:rPr>
        <w:t xml:space="preserve">the </w:t>
      </w:r>
      <w:r w:rsidR="00B75EA3" w:rsidRPr="00B75EA3">
        <w:rPr>
          <w:rFonts w:asciiTheme="minorHAnsi" w:hAnsiTheme="minorHAnsi" w:cstheme="minorHAnsi"/>
        </w:rPr>
        <w:t>Service</w:t>
      </w:r>
      <w:r w:rsidR="009D2782" w:rsidRPr="00B75EA3">
        <w:rPr>
          <w:rFonts w:asciiTheme="minorHAnsi" w:hAnsiTheme="minorHAnsi" w:cstheme="minorHAnsi"/>
          <w:sz w:val="24"/>
          <w:szCs w:val="24"/>
        </w:rPr>
        <w:t xml:space="preserve"> Continuity</w:t>
      </w:r>
      <w:r w:rsidRPr="00B75EA3">
        <w:rPr>
          <w:rFonts w:asciiTheme="minorHAnsi" w:hAnsiTheme="minorHAnsi" w:cstheme="minorHAnsi"/>
          <w:sz w:val="24"/>
          <w:szCs w:val="24"/>
        </w:rPr>
        <w:t xml:space="preserve"> Plan on a regular basis (and in any event not less than once in every Contract Year).  Subject to Paragraph </w:t>
      </w:r>
      <w:r w:rsidRPr="00B75EA3">
        <w:rPr>
          <w:rFonts w:asciiTheme="minorHAnsi" w:hAnsiTheme="minorHAnsi" w:cstheme="minorHAnsi"/>
          <w:sz w:val="24"/>
          <w:szCs w:val="24"/>
        </w:rPr>
        <w:fldChar w:fldCharType="begin"/>
      </w:r>
      <w:r w:rsidRPr="00B75EA3">
        <w:rPr>
          <w:rFonts w:asciiTheme="minorHAnsi" w:hAnsiTheme="minorHAnsi" w:cstheme="minorHAnsi"/>
          <w:sz w:val="24"/>
          <w:szCs w:val="24"/>
        </w:rPr>
        <w:instrText xml:space="preserve"> REF _Ref63738703 \r \h  \* MERGEFORMAT </w:instrText>
      </w:r>
      <w:r w:rsidRPr="00B75EA3">
        <w:rPr>
          <w:rFonts w:asciiTheme="minorHAnsi" w:hAnsiTheme="minorHAnsi" w:cstheme="minorHAnsi"/>
          <w:sz w:val="24"/>
          <w:szCs w:val="24"/>
        </w:rPr>
      </w:r>
      <w:r w:rsidRPr="00B75EA3">
        <w:rPr>
          <w:rFonts w:asciiTheme="minorHAnsi" w:hAnsiTheme="minorHAnsi" w:cstheme="minorHAnsi"/>
          <w:sz w:val="24"/>
          <w:szCs w:val="24"/>
        </w:rPr>
        <w:fldChar w:fldCharType="separate"/>
      </w:r>
      <w:r w:rsidR="00D7552B" w:rsidRPr="00B75EA3">
        <w:rPr>
          <w:rFonts w:asciiTheme="minorHAnsi" w:hAnsiTheme="minorHAnsi" w:cstheme="minorHAnsi"/>
          <w:sz w:val="24"/>
          <w:szCs w:val="24"/>
        </w:rPr>
        <w:t>8.2</w:t>
      </w:r>
      <w:r w:rsidRPr="00B75EA3">
        <w:rPr>
          <w:rFonts w:asciiTheme="minorHAnsi" w:hAnsiTheme="minorHAnsi" w:cstheme="minorHAnsi"/>
          <w:sz w:val="24"/>
          <w:szCs w:val="24"/>
        </w:rPr>
        <w:fldChar w:fldCharType="end"/>
      </w:r>
      <w:r w:rsidRPr="00B75EA3">
        <w:rPr>
          <w:rFonts w:asciiTheme="minorHAnsi" w:hAnsiTheme="minorHAnsi" w:cstheme="minorHAnsi"/>
          <w:sz w:val="24"/>
          <w:szCs w:val="24"/>
        </w:rPr>
        <w:t xml:space="preserve">, the Authority may require the Supplier to conduct additional tests of some or all aspects of the </w:t>
      </w:r>
      <w:r w:rsidR="009D2782" w:rsidRPr="00B75EA3">
        <w:rPr>
          <w:rFonts w:asciiTheme="minorHAnsi" w:hAnsiTheme="minorHAnsi" w:cstheme="minorHAnsi"/>
          <w:sz w:val="24"/>
          <w:szCs w:val="24"/>
        </w:rPr>
        <w:t>Service Continuity</w:t>
      </w:r>
      <w:r w:rsidRPr="00B75EA3">
        <w:rPr>
          <w:rFonts w:asciiTheme="minorHAnsi" w:hAnsiTheme="minorHAnsi" w:cstheme="minorHAnsi"/>
          <w:sz w:val="24"/>
          <w:szCs w:val="24"/>
        </w:rPr>
        <w:t xml:space="preserve"> Plan at any time where the Authority considers it necessary, including where there has been any change to the Services or any underlying business processes, or on the occurrence of any event which may increase the likelihood of the need to implement the</w:t>
      </w:r>
      <w:r w:rsidR="009D2782" w:rsidRPr="00B75EA3">
        <w:rPr>
          <w:rFonts w:asciiTheme="minorHAnsi" w:hAnsiTheme="minorHAnsi" w:cstheme="minorHAnsi"/>
        </w:rPr>
        <w:t xml:space="preserve"> </w:t>
      </w:r>
      <w:r w:rsidR="009D2782" w:rsidRPr="00B75EA3">
        <w:rPr>
          <w:rFonts w:asciiTheme="minorHAnsi" w:hAnsiTheme="minorHAnsi" w:cstheme="minorHAnsi"/>
          <w:sz w:val="24"/>
          <w:szCs w:val="24"/>
        </w:rPr>
        <w:t>Service Continuity</w:t>
      </w:r>
      <w:r w:rsidRPr="00B75EA3">
        <w:rPr>
          <w:rFonts w:asciiTheme="minorHAnsi" w:hAnsiTheme="minorHAnsi" w:cstheme="minorHAnsi"/>
          <w:sz w:val="24"/>
          <w:szCs w:val="24"/>
        </w:rPr>
        <w:t xml:space="preserve"> Plan.</w:t>
      </w:r>
      <w:bookmarkEnd w:id="38"/>
      <w:bookmarkEnd w:id="39"/>
    </w:p>
    <w:p w14:paraId="30DBE579" w14:textId="4D73E690" w:rsidR="00EE7958" w:rsidRPr="00B75EA3" w:rsidRDefault="00CA57C4" w:rsidP="132C7DB3">
      <w:pPr>
        <w:pStyle w:val="Heading3"/>
        <w:numPr>
          <w:ilvl w:val="2"/>
          <w:numId w:val="48"/>
        </w:numPr>
        <w:adjustRightInd/>
        <w:rPr>
          <w:rFonts w:asciiTheme="minorHAnsi" w:hAnsiTheme="minorHAnsi" w:cstheme="minorHAnsi"/>
          <w:sz w:val="24"/>
          <w:szCs w:val="24"/>
        </w:rPr>
      </w:pPr>
      <w:bookmarkStart w:id="40" w:name="_Ref63738703"/>
      <w:bookmarkStart w:id="41" w:name="_Toc139080398"/>
      <w:r w:rsidRPr="00B75EA3">
        <w:rPr>
          <w:rFonts w:asciiTheme="minorHAnsi" w:hAnsiTheme="minorHAnsi" w:cstheme="minorHAnsi"/>
          <w:sz w:val="24"/>
          <w:szCs w:val="24"/>
        </w:rPr>
        <w:t xml:space="preserve">If the Authority requires an additional test of the </w:t>
      </w:r>
      <w:r w:rsidR="009D2782" w:rsidRPr="00B75EA3">
        <w:rPr>
          <w:rFonts w:asciiTheme="minorHAnsi" w:hAnsiTheme="minorHAnsi" w:cstheme="minorHAnsi"/>
          <w:sz w:val="24"/>
          <w:szCs w:val="24"/>
        </w:rPr>
        <w:t>Service Continuity</w:t>
      </w:r>
      <w:r w:rsidRPr="00B75EA3">
        <w:rPr>
          <w:rFonts w:asciiTheme="minorHAnsi" w:hAnsiTheme="minorHAnsi" w:cstheme="minorHAnsi"/>
          <w:sz w:val="24"/>
          <w:szCs w:val="24"/>
        </w:rPr>
        <w:t xml:space="preserve"> Plan, it shall give the Supplier written notice and the Supplier shall conduct the test in accordance with the Authority's requirements and the relevant provisions of </w:t>
      </w:r>
      <w:r w:rsidR="00B75EA3" w:rsidRPr="00B75EA3">
        <w:rPr>
          <w:rFonts w:asciiTheme="minorHAnsi" w:hAnsiTheme="minorHAnsi" w:cstheme="minorHAnsi"/>
          <w:sz w:val="24"/>
          <w:szCs w:val="24"/>
        </w:rPr>
        <w:t xml:space="preserve">the </w:t>
      </w:r>
      <w:r w:rsidR="00B75EA3" w:rsidRPr="00B75EA3">
        <w:rPr>
          <w:rFonts w:asciiTheme="minorHAnsi" w:hAnsiTheme="minorHAnsi" w:cstheme="minorHAnsi"/>
        </w:rPr>
        <w:t>Service</w:t>
      </w:r>
      <w:r w:rsidR="009D2782" w:rsidRPr="00B75EA3">
        <w:rPr>
          <w:rFonts w:asciiTheme="minorHAnsi" w:hAnsiTheme="minorHAnsi" w:cstheme="minorHAnsi"/>
          <w:sz w:val="24"/>
          <w:szCs w:val="24"/>
        </w:rPr>
        <w:t xml:space="preserve"> Continuity</w:t>
      </w:r>
      <w:r w:rsidRPr="00B75EA3">
        <w:rPr>
          <w:rFonts w:asciiTheme="minorHAnsi" w:hAnsiTheme="minorHAnsi" w:cstheme="minorHAnsi"/>
          <w:sz w:val="24"/>
          <w:szCs w:val="24"/>
        </w:rPr>
        <w:t xml:space="preserve"> Plan. The Supplier's costs of the additional test shall be borne by the Authority unless </w:t>
      </w:r>
      <w:r w:rsidR="00B75EA3" w:rsidRPr="00B75EA3">
        <w:rPr>
          <w:rFonts w:asciiTheme="minorHAnsi" w:hAnsiTheme="minorHAnsi" w:cstheme="minorHAnsi"/>
          <w:sz w:val="24"/>
          <w:szCs w:val="24"/>
        </w:rPr>
        <w:t xml:space="preserve">the </w:t>
      </w:r>
      <w:r w:rsidR="00B75EA3" w:rsidRPr="00B75EA3">
        <w:rPr>
          <w:rFonts w:asciiTheme="minorHAnsi" w:hAnsiTheme="minorHAnsi" w:cstheme="minorHAnsi"/>
        </w:rPr>
        <w:t>Service</w:t>
      </w:r>
      <w:r w:rsidR="009D2782" w:rsidRPr="00B75EA3">
        <w:rPr>
          <w:rFonts w:asciiTheme="minorHAnsi" w:hAnsiTheme="minorHAnsi" w:cstheme="minorHAnsi"/>
          <w:sz w:val="24"/>
          <w:szCs w:val="24"/>
        </w:rPr>
        <w:t xml:space="preserve"> Continuity</w:t>
      </w:r>
      <w:r w:rsidRPr="00B75EA3">
        <w:rPr>
          <w:rFonts w:asciiTheme="minorHAnsi" w:hAnsiTheme="minorHAnsi" w:cstheme="minorHAnsi"/>
          <w:sz w:val="24"/>
          <w:szCs w:val="24"/>
        </w:rPr>
        <w:t xml:space="preserve"> Plan fails the additional test in which case the Supplier's costs of that failed test shall be borne by the Supplier.</w:t>
      </w:r>
      <w:bookmarkEnd w:id="40"/>
      <w:bookmarkEnd w:id="41"/>
    </w:p>
    <w:p w14:paraId="7EFF30D7" w14:textId="11F54BB5" w:rsidR="00EE7958" w:rsidRPr="000D504A" w:rsidRDefault="00CA57C4" w:rsidP="009D2782">
      <w:pPr>
        <w:pStyle w:val="Heading3"/>
        <w:numPr>
          <w:ilvl w:val="2"/>
          <w:numId w:val="48"/>
        </w:numPr>
        <w:adjustRightInd/>
        <w:rPr>
          <w:rFonts w:asciiTheme="minorHAnsi" w:hAnsiTheme="minorHAnsi"/>
          <w:sz w:val="24"/>
          <w:szCs w:val="24"/>
        </w:rPr>
      </w:pPr>
      <w:r w:rsidRPr="00B75EA3">
        <w:rPr>
          <w:rFonts w:asciiTheme="minorHAnsi" w:hAnsiTheme="minorHAnsi" w:cstheme="minorHAnsi"/>
          <w:sz w:val="24"/>
          <w:szCs w:val="24"/>
        </w:rPr>
        <w:t xml:space="preserve">The Supplier shall undertake and manage testing of the </w:t>
      </w:r>
      <w:r w:rsidR="009D2782" w:rsidRPr="00B75EA3">
        <w:rPr>
          <w:rFonts w:asciiTheme="minorHAnsi" w:hAnsiTheme="minorHAnsi" w:cstheme="minorHAnsi"/>
          <w:sz w:val="24"/>
          <w:szCs w:val="24"/>
        </w:rPr>
        <w:t>Service Continuity</w:t>
      </w:r>
      <w:r w:rsidRPr="00B75EA3">
        <w:rPr>
          <w:rFonts w:asciiTheme="minorHAnsi" w:hAnsiTheme="minorHAnsi" w:cstheme="minorHAnsi"/>
          <w:sz w:val="24"/>
          <w:szCs w:val="24"/>
        </w:rPr>
        <w:t xml:space="preserve"> Plan in full consultation with the Authority and shall liaise with the Authority in respect</w:t>
      </w:r>
      <w:r w:rsidRPr="000D504A">
        <w:rPr>
          <w:rFonts w:asciiTheme="minorHAnsi" w:hAnsiTheme="minorHAnsi"/>
          <w:sz w:val="24"/>
          <w:szCs w:val="24"/>
        </w:rPr>
        <w:t xml:space="preserve"> of the planning, performance, and review, of each test, and shall comply with the reasonable requirements of the Authority in this regard.  Each test shall be carried out under the supervision of the Authority or its nominee.</w:t>
      </w:r>
    </w:p>
    <w:p w14:paraId="1F0198CD"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ensure that any use by it or any Sub</w:t>
      </w:r>
      <w:r w:rsidRPr="000D504A">
        <w:rPr>
          <w:rFonts w:asciiTheme="minorHAnsi" w:hAnsiTheme="minorHAnsi"/>
          <w:sz w:val="24"/>
          <w:szCs w:val="24"/>
        </w:rPr>
        <w:noBreakHyphen/>
        <w:t>contractor of “live” data in such testing is first approved with the Authority. Copies of live test data used in any such testing shall be (if so required by the Authority) destroyed or returned to the Authority on completion of the test.</w:t>
      </w:r>
    </w:p>
    <w:p w14:paraId="1B4FAB25"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Supplier shall, within twenty (20) Working Days of the conclusion of each test, provide to the Authority a report setting out:</w:t>
      </w:r>
    </w:p>
    <w:p w14:paraId="5A656688"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outcome of the test;</w:t>
      </w:r>
    </w:p>
    <w:p w14:paraId="7F1B632B" w14:textId="66B59CA5" w:rsidR="00EE7958" w:rsidRPr="000D504A" w:rsidRDefault="00CA57C4" w:rsidP="009D2782">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any failures in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(including </w:t>
      </w:r>
      <w:r w:rsidR="00440F11" w:rsidRPr="000D504A">
        <w:rPr>
          <w:rFonts w:asciiTheme="minorHAnsi" w:hAnsiTheme="minorHAnsi"/>
          <w:sz w:val="24"/>
          <w:szCs w:val="24"/>
        </w:rPr>
        <w:t xml:space="preserve">the </w:t>
      </w:r>
      <w:r w:rsidR="00440F11" w:rsidRPr="009D2782">
        <w:t>Service</w:t>
      </w:r>
      <w:r w:rsidR="009D2782" w:rsidRPr="009D2782">
        <w:rPr>
          <w:rFonts w:asciiTheme="minorHAnsi" w:hAnsiTheme="minorHAnsi"/>
          <w:sz w:val="24"/>
          <w:szCs w:val="24"/>
        </w:rPr>
        <w:t xml:space="preserve"> Continuity</w:t>
      </w:r>
      <w:r w:rsidRPr="000D504A">
        <w:rPr>
          <w:rFonts w:asciiTheme="minorHAnsi" w:hAnsiTheme="minorHAnsi"/>
          <w:sz w:val="24"/>
          <w:szCs w:val="24"/>
        </w:rPr>
        <w:t xml:space="preserve"> Plan's procedures) revealed by the test; and</w:t>
      </w:r>
    </w:p>
    <w:p w14:paraId="58B85AD0"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Supplier's proposals for remedying any such failures.</w:t>
      </w:r>
    </w:p>
    <w:p w14:paraId="3380B082" w14:textId="69F92826" w:rsidR="00EE7958" w:rsidRPr="000D504A" w:rsidRDefault="00CA57C4" w:rsidP="009D2782">
      <w:pPr>
        <w:pStyle w:val="Heading3"/>
        <w:numPr>
          <w:ilvl w:val="2"/>
          <w:numId w:val="48"/>
        </w:numPr>
        <w:adjustRightInd/>
        <w:rPr>
          <w:rFonts w:asciiTheme="minorHAnsi" w:hAnsiTheme="minorHAnsi"/>
          <w:sz w:val="24"/>
          <w:szCs w:val="24"/>
        </w:rPr>
      </w:pPr>
      <w:bookmarkStart w:id="42" w:name="_Ref71563056"/>
      <w:r w:rsidRPr="000D504A">
        <w:rPr>
          <w:rFonts w:asciiTheme="minorHAnsi" w:hAnsiTheme="minorHAnsi"/>
          <w:sz w:val="24"/>
          <w:szCs w:val="24"/>
        </w:rPr>
        <w:t>Following each test, the Supplier shall take all measures requested by the Authority, (including requests for the re</w:t>
      </w:r>
      <w:r w:rsidRPr="000D504A">
        <w:rPr>
          <w:rFonts w:asciiTheme="minorHAnsi" w:hAnsiTheme="minorHAnsi"/>
          <w:sz w:val="24"/>
          <w:szCs w:val="24"/>
        </w:rPr>
        <w:noBreakHyphen/>
        <w:t xml:space="preserve">testing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to remedy any failures in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and such remedial activity and re</w:t>
      </w:r>
      <w:r w:rsidRPr="000D504A">
        <w:rPr>
          <w:rFonts w:asciiTheme="minorHAnsi" w:hAnsiTheme="minorHAnsi"/>
          <w:sz w:val="24"/>
          <w:szCs w:val="24"/>
        </w:rPr>
        <w:noBreakHyphen/>
        <w:t>testing shall be completed by the Supplier, at no additional cost to the Authority, by the date reasonably required by the Authority and set out in such notice.</w:t>
      </w:r>
    </w:p>
    <w:bookmarkEnd w:id="42"/>
    <w:p w14:paraId="6B0047FC" w14:textId="31B4E6B7"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For the avoidance of doubt, the carrying out of a test of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(including a test of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Plan’s procedures) shall not relieve the Supplier of any of its obligations under this Agreement.</w:t>
      </w:r>
    </w:p>
    <w:p w14:paraId="04D689CF" w14:textId="2A1F0390"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lastRenderedPageBreak/>
        <w:t xml:space="preserve">The Supplier shall also perform a test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 the event of any major reconfiguration of the Services or as otherwise reasonably requested by the Authority.</w:t>
      </w:r>
    </w:p>
    <w:p w14:paraId="35717609" w14:textId="02D86A7B" w:rsidR="00EE7958" w:rsidRPr="000D504A" w:rsidRDefault="00CA57C4">
      <w:pPr>
        <w:pStyle w:val="Heading2"/>
        <w:keepNext/>
        <w:numPr>
          <w:ilvl w:val="1"/>
          <w:numId w:val="48"/>
        </w:numPr>
        <w:adjustRightInd/>
        <w:rPr>
          <w:rFonts w:asciiTheme="minorHAnsi" w:hAnsiTheme="minorHAnsi"/>
          <w:b/>
          <w:sz w:val="24"/>
          <w:szCs w:val="24"/>
        </w:rPr>
      </w:pPr>
      <w:bookmarkStart w:id="43" w:name="_Ref71085594"/>
      <w:bookmarkEnd w:id="27"/>
      <w:bookmarkEnd w:id="28"/>
      <w:bookmarkEnd w:id="29"/>
      <w:bookmarkEnd w:id="30"/>
      <w:bookmarkEnd w:id="31"/>
      <w:bookmarkEnd w:id="32"/>
      <w:bookmarkEnd w:id="33"/>
      <w:bookmarkEnd w:id="34"/>
      <w:bookmarkEnd w:id="35"/>
      <w:bookmarkEnd w:id="36"/>
      <w:bookmarkEnd w:id="37"/>
      <w:r w:rsidRPr="000D504A">
        <w:rPr>
          <w:rFonts w:asciiTheme="minorHAnsi" w:hAnsiTheme="minorHAnsi"/>
          <w:b/>
          <w:sz w:val="24"/>
          <w:szCs w:val="24"/>
        </w:rPr>
        <w:t xml:space="preserve">INVOCATION OF THE </w:t>
      </w:r>
      <w:r w:rsidR="00B57BB6">
        <w:rPr>
          <w:rFonts w:asciiTheme="minorHAnsi" w:hAnsiTheme="minorHAnsi"/>
          <w:b/>
          <w:sz w:val="24"/>
          <w:szCs w:val="24"/>
        </w:rPr>
        <w:t xml:space="preserve">SERVICE CONTUNITY </w:t>
      </w:r>
      <w:r w:rsidRPr="000D504A">
        <w:rPr>
          <w:rFonts w:asciiTheme="minorHAnsi" w:hAnsiTheme="minorHAnsi"/>
          <w:b/>
          <w:sz w:val="24"/>
          <w:szCs w:val="24"/>
        </w:rPr>
        <w:t>PLAN</w:t>
      </w:r>
      <w:bookmarkEnd w:id="43"/>
    </w:p>
    <w:p w14:paraId="5CC9F4B6" w14:textId="72CB17B3" w:rsidR="00EE7958" w:rsidRPr="000B66E0" w:rsidRDefault="00B57BB6" w:rsidP="000B66E0">
      <w:pPr>
        <w:pStyle w:val="ListParagraph"/>
        <w:numPr>
          <w:ilvl w:val="2"/>
          <w:numId w:val="48"/>
        </w:numPr>
        <w:spacing w:line="240" w:lineRule="auto"/>
        <w:rPr>
          <w:rFonts w:asciiTheme="minorHAnsi" w:hAnsiTheme="minorHAnsi"/>
          <w:sz w:val="24"/>
          <w:szCs w:val="24"/>
        </w:rPr>
      </w:pPr>
      <w:r w:rsidRPr="00B57BB6">
        <w:rPr>
          <w:rFonts w:asciiTheme="minorHAnsi" w:eastAsia="STZhongsong" w:hAnsiTheme="minorHAnsi"/>
          <w:sz w:val="24"/>
          <w:szCs w:val="24"/>
          <w:lang w:eastAsia="zh-CN"/>
        </w:rPr>
        <w:t>In the event of a loss of any critical part of the Service</w:t>
      </w:r>
      <w:r w:rsidR="000A1AA8">
        <w:rPr>
          <w:rFonts w:asciiTheme="minorHAnsi" w:eastAsia="STZhongsong" w:hAnsiTheme="minorHAnsi"/>
          <w:sz w:val="24"/>
          <w:szCs w:val="24"/>
          <w:lang w:eastAsia="zh-CN"/>
        </w:rPr>
        <w:t>s</w:t>
      </w:r>
      <w:r w:rsidRPr="00B57BB6">
        <w:rPr>
          <w:rFonts w:asciiTheme="minorHAnsi" w:eastAsia="STZhongsong" w:hAnsiTheme="minorHAnsi"/>
          <w:sz w:val="24"/>
          <w:szCs w:val="24"/>
          <w:lang w:eastAsia="zh-CN"/>
        </w:rPr>
        <w:t xml:space="preserve"> or a Disaster, the Supplier shall immediately invoke the business continuity and d</w:t>
      </w:r>
      <w:r>
        <w:rPr>
          <w:rFonts w:asciiTheme="minorHAnsi" w:eastAsia="STZhongsong" w:hAnsiTheme="minorHAnsi"/>
          <w:sz w:val="24"/>
          <w:szCs w:val="24"/>
          <w:lang w:eastAsia="zh-CN"/>
        </w:rPr>
        <w:t xml:space="preserve">isaster recovery provisions in </w:t>
      </w:r>
      <w:r w:rsidRPr="00B57BB6">
        <w:rPr>
          <w:rFonts w:asciiTheme="minorHAnsi" w:eastAsia="STZhongsong" w:hAnsiTheme="minorHAnsi"/>
          <w:sz w:val="24"/>
          <w:szCs w:val="24"/>
          <w:lang w:eastAsia="zh-CN"/>
        </w:rPr>
        <w:t>the Service Continuity Plan, including any linked elements in other parts of the Service Continuity Plan, and shall inform the Authority promptly of such invocation. In all other instances the Supplier shall invoke the business continuity and disaster recovery plan elements only with the prior consent of the Authority.</w:t>
      </w:r>
    </w:p>
    <w:p w14:paraId="4ABDC1DC" w14:textId="74592FBA" w:rsidR="00B57BB6" w:rsidRDefault="00B57BB6" w:rsidP="000B66E0">
      <w:pPr>
        <w:pStyle w:val="ListParagraph"/>
        <w:numPr>
          <w:ilvl w:val="2"/>
          <w:numId w:val="48"/>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The Insolvency Continuity Plan element of the Service Continuity Plan, including any linked elements in other parts of the Service Continuity Plan, shall be invoked by the Supplier:</w:t>
      </w:r>
    </w:p>
    <w:p w14:paraId="6CC2E34B" w14:textId="77777777" w:rsidR="00B57BB6" w:rsidRPr="00B57BB6" w:rsidRDefault="00B57BB6" w:rsidP="000B66E0">
      <w:pPr>
        <w:pStyle w:val="ListParagraph"/>
        <w:numPr>
          <w:ilvl w:val="0"/>
          <w:numId w:val="53"/>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where an Insolvency Event of a Key Sub-contractor and/or Supplier Group member (other than the Supplier) could reasonably be expected to adversely affect delivery of the Services; and/or</w:t>
      </w:r>
    </w:p>
    <w:p w14:paraId="0B96B44D" w14:textId="49838DF5" w:rsidR="00B57BB6" w:rsidRPr="00B57BB6" w:rsidRDefault="00B57BB6" w:rsidP="000B66E0">
      <w:pPr>
        <w:pStyle w:val="ListParagraph"/>
        <w:numPr>
          <w:ilvl w:val="0"/>
          <w:numId w:val="53"/>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where there is an Insolvency Event of the Supplier and the insolvency arrangements enable the Supplier to invoke the plan</w:t>
      </w:r>
      <w:r w:rsidR="001872D7">
        <w:rPr>
          <w:rFonts w:asciiTheme="minorHAnsi" w:eastAsia="STZhongsong" w:hAnsiTheme="minorHAnsi"/>
          <w:sz w:val="24"/>
          <w:szCs w:val="24"/>
          <w:lang w:eastAsia="zh-CN"/>
        </w:rPr>
        <w:t>.</w:t>
      </w:r>
    </w:p>
    <w:p w14:paraId="2F8FB1C9" w14:textId="77777777" w:rsidR="00EE7958" w:rsidRPr="000D504A" w:rsidRDefault="00EE7958" w:rsidP="000B66E0">
      <w:pPr>
        <w:pStyle w:val="Heading3"/>
        <w:numPr>
          <w:ilvl w:val="0"/>
          <w:numId w:val="0"/>
        </w:numPr>
        <w:adjustRightInd/>
        <w:rPr>
          <w:rFonts w:asciiTheme="minorHAnsi" w:hAnsiTheme="minorHAnsi"/>
          <w:sz w:val="24"/>
          <w:szCs w:val="24"/>
        </w:rPr>
      </w:pPr>
    </w:p>
    <w:p w14:paraId="538F6355" w14:textId="7AFD1E23" w:rsidR="004236AD" w:rsidRDefault="004236AD" w:rsidP="000B66E0">
      <w:pPr>
        <w:pStyle w:val="Heading3"/>
        <w:numPr>
          <w:ilvl w:val="0"/>
          <w:numId w:val="0"/>
        </w:numPr>
        <w:adjustRightInd/>
        <w:ind w:left="709"/>
        <w:rPr>
          <w:rFonts w:asciiTheme="minorHAnsi" w:hAnsiTheme="minorHAnsi"/>
          <w:sz w:val="24"/>
          <w:szCs w:val="24"/>
        </w:rPr>
      </w:pPr>
    </w:p>
    <w:p w14:paraId="3EE2870D" w14:textId="77777777" w:rsidR="004236AD" w:rsidRDefault="004236AD" w:rsidP="004236AD">
      <w:pPr>
        <w:pStyle w:val="Heading3"/>
        <w:numPr>
          <w:ilvl w:val="0"/>
          <w:numId w:val="0"/>
        </w:numPr>
        <w:adjustRightInd/>
        <w:ind w:left="709"/>
        <w:rPr>
          <w:rFonts w:asciiTheme="minorHAnsi" w:hAnsiTheme="minorHAnsi"/>
          <w:sz w:val="24"/>
          <w:szCs w:val="24"/>
        </w:rPr>
      </w:pPr>
    </w:p>
    <w:p w14:paraId="1363C907" w14:textId="77777777" w:rsidR="004236AD" w:rsidRDefault="004236AD">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7623DA12" w14:textId="77777777" w:rsidR="004236AD" w:rsidRPr="000B66E0" w:rsidRDefault="004236AD" w:rsidP="004236AD">
      <w:pPr>
        <w:pStyle w:val="PartDes"/>
        <w:rPr>
          <w:rFonts w:asciiTheme="minorHAnsi" w:hAnsiTheme="minorHAnsi" w:cstheme="minorHAnsi"/>
          <w:sz w:val="24"/>
          <w:szCs w:val="24"/>
        </w:rPr>
      </w:pPr>
      <w:r w:rsidRPr="000B66E0">
        <w:rPr>
          <w:rFonts w:asciiTheme="minorHAnsi" w:hAnsiTheme="minorHAnsi" w:cstheme="minorHAnsi"/>
          <w:sz w:val="24"/>
          <w:szCs w:val="24"/>
        </w:rPr>
        <w:lastRenderedPageBreak/>
        <w:t xml:space="preserve">PART 2: CORPORATE RESOLUTION PLANNING </w:t>
      </w:r>
    </w:p>
    <w:p w14:paraId="5871DE26" w14:textId="77777777" w:rsidR="004236AD" w:rsidRPr="000B66E0" w:rsidRDefault="004236AD">
      <w:pPr>
        <w:pStyle w:val="PartDes"/>
        <w:rPr>
          <w:rFonts w:asciiTheme="minorHAnsi" w:hAnsiTheme="minorHAnsi" w:cstheme="minorHAnsi"/>
          <w:sz w:val="24"/>
          <w:szCs w:val="24"/>
        </w:rPr>
      </w:pPr>
    </w:p>
    <w:p w14:paraId="23642A27" w14:textId="2267B4DD" w:rsidR="004236AD" w:rsidRPr="001872D7" w:rsidRDefault="001872D7">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SERVICE STATUS AND SUPPLIER STATUS</w:t>
      </w:r>
    </w:p>
    <w:p w14:paraId="54B1E58B" w14:textId="342FD5F0"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This Agreement </w:t>
      </w:r>
      <w:r w:rsidRPr="000B66E0">
        <w:rPr>
          <w:rFonts w:asciiTheme="minorHAnsi" w:hAnsiTheme="minorHAnsi" w:cstheme="minorHAnsi"/>
          <w:b/>
          <w:sz w:val="24"/>
          <w:szCs w:val="24"/>
        </w:rPr>
        <w:t>is</w:t>
      </w:r>
      <w:r w:rsidRPr="000B66E0">
        <w:rPr>
          <w:rFonts w:asciiTheme="minorHAnsi" w:hAnsiTheme="minorHAnsi" w:cstheme="minorHAnsi"/>
          <w:sz w:val="24"/>
          <w:szCs w:val="24"/>
        </w:rPr>
        <w:t xml:space="preserve"> a Critical Service Contract. </w:t>
      </w:r>
    </w:p>
    <w:p w14:paraId="2B1AC78C" w14:textId="7542A790"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notify the Authority in writing within </w:t>
      </w:r>
      <w:r w:rsidR="001872D7">
        <w:rPr>
          <w:rFonts w:asciiTheme="minorHAnsi" w:hAnsiTheme="minorHAnsi" w:cstheme="minorHAnsi"/>
          <w:sz w:val="24"/>
          <w:szCs w:val="24"/>
        </w:rPr>
        <w:t>five (</w:t>
      </w:r>
      <w:r w:rsidRPr="000B66E0">
        <w:rPr>
          <w:rFonts w:asciiTheme="minorHAnsi" w:hAnsiTheme="minorHAnsi" w:cstheme="minorHAnsi"/>
          <w:sz w:val="24"/>
          <w:szCs w:val="24"/>
        </w:rPr>
        <w:t>5</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Working Days of the Effective Date and throughout the Term </w:t>
      </w:r>
      <w:r w:rsidR="001872D7">
        <w:rPr>
          <w:rFonts w:asciiTheme="minorHAnsi" w:hAnsiTheme="minorHAnsi" w:cstheme="minorHAnsi"/>
          <w:sz w:val="24"/>
          <w:szCs w:val="24"/>
        </w:rPr>
        <w:t xml:space="preserve">and any Transition Assistance Period </w:t>
      </w:r>
      <w:r w:rsidRPr="000B66E0">
        <w:rPr>
          <w:rFonts w:asciiTheme="minorHAnsi" w:hAnsiTheme="minorHAnsi" w:cstheme="minorHAnsi"/>
          <w:sz w:val="24"/>
          <w:szCs w:val="24"/>
        </w:rPr>
        <w:t xml:space="preserve">within </w:t>
      </w:r>
      <w:r w:rsidR="001872D7">
        <w:rPr>
          <w:rFonts w:asciiTheme="minorHAnsi" w:hAnsiTheme="minorHAnsi" w:cstheme="minorHAnsi"/>
          <w:sz w:val="24"/>
          <w:szCs w:val="24"/>
        </w:rPr>
        <w:t>one hundred and twenty (</w:t>
      </w:r>
      <w:r w:rsidRPr="000B66E0">
        <w:rPr>
          <w:rFonts w:asciiTheme="minorHAnsi" w:hAnsiTheme="minorHAnsi" w:cstheme="minorHAnsi"/>
          <w:sz w:val="24"/>
          <w:szCs w:val="24"/>
        </w:rPr>
        <w:t>120</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days after each Accounting Reference Date as to whether or not it is a Public Sector Dependent Supplier.</w:t>
      </w:r>
    </w:p>
    <w:p w14:paraId="3D661881" w14:textId="272B0B41" w:rsidR="004236AD" w:rsidRPr="001872D7" w:rsidRDefault="001872D7">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PROVISION OF CORPORATE RESOLUTION PLANNING INFORMATION</w:t>
      </w:r>
    </w:p>
    <w:p w14:paraId="10C6F41E"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Paragraphs 11 to 13 of this Part 2 shall apply if this Agreement has been specified as a Critical Service Contract under Paragraph 10.1 of this Part 2 or the Supplier is or becomes a Public Sector Dependent Supplier.</w:t>
      </w:r>
    </w:p>
    <w:p w14:paraId="3B8FE1EA" w14:textId="77777777" w:rsidR="004236AD" w:rsidRPr="000B66E0" w:rsidRDefault="004236AD">
      <w:pPr>
        <w:pStyle w:val="Heading3"/>
        <w:keepLines/>
        <w:numPr>
          <w:ilvl w:val="2"/>
          <w:numId w:val="48"/>
        </w:numPr>
        <w:adjustRightInd/>
        <w:rPr>
          <w:rFonts w:asciiTheme="minorHAnsi" w:hAnsiTheme="minorHAnsi" w:cstheme="minorHAnsi"/>
          <w:sz w:val="24"/>
          <w:szCs w:val="24"/>
        </w:rPr>
      </w:pPr>
      <w:bookmarkStart w:id="44" w:name="_Ref56784535"/>
      <w:r w:rsidRPr="000B66E0">
        <w:rPr>
          <w:rFonts w:asciiTheme="minorHAnsi" w:hAnsiTheme="minorHAnsi" w:cstheme="minorHAnsi"/>
          <w:sz w:val="24"/>
          <w:szCs w:val="24"/>
        </w:rPr>
        <w:t>Subject to Paragraphs 11.6, 11.10 and 11.11 of this Part 2:</w:t>
      </w:r>
      <w:bookmarkEnd w:id="44"/>
    </w:p>
    <w:p w14:paraId="19DA9EA2" w14:textId="0ADF9A1E"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where this Agreement is a Critical Service Contract, the Supplier shall provide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the CRP Information within 60 days of the Effective Date; and</w:t>
      </w:r>
    </w:p>
    <w:p w14:paraId="73047168" w14:textId="361ECE1F"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except where it has already been provided in accordance with Paragraph 11.2(a) of this Part 2, where the Supplier is </w:t>
      </w:r>
      <w:r w:rsidR="00440F11" w:rsidRPr="000B66E0">
        <w:rPr>
          <w:rFonts w:asciiTheme="minorHAnsi" w:hAnsiTheme="minorHAnsi" w:cstheme="minorHAnsi"/>
          <w:sz w:val="24"/>
          <w:szCs w:val="24"/>
        </w:rPr>
        <w:t>a Public</w:t>
      </w:r>
      <w:r w:rsidRPr="000B66E0">
        <w:rPr>
          <w:rFonts w:asciiTheme="minorHAnsi" w:hAnsiTheme="minorHAnsi" w:cstheme="minorHAnsi"/>
          <w:sz w:val="24"/>
          <w:szCs w:val="24"/>
        </w:rPr>
        <w:t xml:space="preserve"> Sector Dependent Supplier, it shall provide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the CRP Information within </w:t>
      </w:r>
      <w:r w:rsidR="001872D7">
        <w:rPr>
          <w:rFonts w:asciiTheme="minorHAnsi" w:hAnsiTheme="minorHAnsi" w:cstheme="minorHAnsi"/>
          <w:sz w:val="24"/>
          <w:szCs w:val="24"/>
        </w:rPr>
        <w:t>sixty (</w:t>
      </w:r>
      <w:r w:rsidRPr="000B66E0">
        <w:rPr>
          <w:rFonts w:asciiTheme="minorHAnsi" w:hAnsiTheme="minorHAnsi" w:cstheme="minorHAnsi"/>
          <w:sz w:val="24"/>
          <w:szCs w:val="24"/>
        </w:rPr>
        <w:t>60</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days of the date of the </w:t>
      </w:r>
      <w:r w:rsidR="00324ABD">
        <w:rPr>
          <w:rFonts w:asciiTheme="minorHAnsi" w:hAnsiTheme="minorHAnsi" w:cstheme="minorHAnsi"/>
          <w:sz w:val="24"/>
          <w:szCs w:val="24"/>
        </w:rPr>
        <w:t>Relevant Authority’s or Relevant Authorities’</w:t>
      </w:r>
      <w:r w:rsidRPr="000B66E0">
        <w:rPr>
          <w:rFonts w:asciiTheme="minorHAnsi" w:hAnsiTheme="minorHAnsi" w:cstheme="minorHAnsi"/>
          <w:sz w:val="24"/>
          <w:szCs w:val="24"/>
        </w:rPr>
        <w:t xml:space="preserve"> request.</w:t>
      </w:r>
    </w:p>
    <w:p w14:paraId="0C7FAAB4" w14:textId="7C308FC6"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The Supplier shall ensure that the CRP Information</w:t>
      </w:r>
      <w:r w:rsidR="00995AE7">
        <w:rPr>
          <w:rFonts w:asciiTheme="minorHAnsi" w:hAnsiTheme="minorHAnsi" w:cstheme="minorHAnsi"/>
          <w:sz w:val="24"/>
          <w:szCs w:val="24"/>
        </w:rPr>
        <w:t xml:space="preserve"> </w:t>
      </w:r>
      <w:r w:rsidR="00995AE7" w:rsidRPr="00995AE7">
        <w:rPr>
          <w:rFonts w:asciiTheme="minorHAnsi" w:hAnsiTheme="minorHAnsi" w:cstheme="minorHAnsi"/>
          <w:sz w:val="24"/>
          <w:szCs w:val="24"/>
        </w:rPr>
        <w:t xml:space="preserve">provided pursuant to Paragraphs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_Ref56784535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11.2</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_Ref56784548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11.8</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and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_Ref56784558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11.9</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of this Part 2</w:t>
      </w:r>
      <w:r w:rsidRPr="000B66E0">
        <w:rPr>
          <w:rFonts w:asciiTheme="minorHAnsi" w:hAnsiTheme="minorHAnsi" w:cstheme="minorHAnsi"/>
          <w:sz w:val="24"/>
          <w:szCs w:val="24"/>
        </w:rPr>
        <w:t>:</w:t>
      </w:r>
    </w:p>
    <w:p w14:paraId="18C4820D"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is full, comprehensive, accurate and up to date;</w:t>
      </w:r>
    </w:p>
    <w:p w14:paraId="45BDEB36"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is split into two parts:</w:t>
      </w:r>
    </w:p>
    <w:p w14:paraId="21F56331"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Group Structure Information and Resolution Commentary;</w:t>
      </w:r>
    </w:p>
    <w:p w14:paraId="5DEB09D8" w14:textId="09D3363F"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UK Public </w:t>
      </w:r>
      <w:r w:rsidR="001872D7">
        <w:rPr>
          <w:rFonts w:asciiTheme="minorHAnsi" w:hAnsiTheme="minorHAnsi" w:cstheme="minorHAnsi"/>
          <w:sz w:val="24"/>
          <w:szCs w:val="24"/>
        </w:rPr>
        <w:t>Sector</w:t>
      </w:r>
      <w:r w:rsidRPr="000B66E0">
        <w:rPr>
          <w:rFonts w:asciiTheme="minorHAnsi" w:hAnsiTheme="minorHAnsi" w:cstheme="minorHAnsi"/>
          <w:sz w:val="24"/>
          <w:szCs w:val="24"/>
        </w:rPr>
        <w:t xml:space="preserve"> </w:t>
      </w:r>
      <w:r w:rsidR="00C96982">
        <w:rPr>
          <w:rFonts w:asciiTheme="minorHAnsi" w:hAnsiTheme="minorHAnsi" w:cstheme="minorHAnsi"/>
          <w:sz w:val="24"/>
          <w:szCs w:val="24"/>
        </w:rPr>
        <w:t>and</w:t>
      </w:r>
      <w:r w:rsidRPr="000B66E0">
        <w:rPr>
          <w:rFonts w:asciiTheme="minorHAnsi" w:hAnsiTheme="minorHAnsi" w:cstheme="minorHAnsi"/>
          <w:sz w:val="24"/>
          <w:szCs w:val="24"/>
        </w:rPr>
        <w:t xml:space="preserve"> CNI Contract Information</w:t>
      </w:r>
    </w:p>
    <w:p w14:paraId="1CE58268" w14:textId="7560F644" w:rsidR="004236AD" w:rsidRPr="000B66E0" w:rsidRDefault="004236AD">
      <w:pPr>
        <w:pStyle w:val="Heading4"/>
        <w:numPr>
          <w:ilvl w:val="0"/>
          <w:numId w:val="0"/>
        </w:numPr>
        <w:ind w:left="1418"/>
        <w:rPr>
          <w:rFonts w:asciiTheme="minorHAnsi" w:hAnsiTheme="minorHAnsi" w:cstheme="minorHAnsi"/>
          <w:sz w:val="24"/>
          <w:szCs w:val="24"/>
        </w:rPr>
      </w:pPr>
      <w:r w:rsidRPr="000B66E0">
        <w:rPr>
          <w:rFonts w:asciiTheme="minorHAnsi" w:hAnsiTheme="minorHAnsi" w:cstheme="minorHAnsi"/>
          <w:sz w:val="24"/>
          <w:szCs w:val="24"/>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18" w:history="1">
        <w:r w:rsidRPr="000B66E0">
          <w:rPr>
            <w:rStyle w:val="Hyperlink"/>
            <w:rFonts w:asciiTheme="minorHAnsi" w:hAnsiTheme="minorHAnsi" w:cstheme="minorHAnsi"/>
            <w:sz w:val="24"/>
            <w:szCs w:val="24"/>
          </w:rPr>
          <w:t>https://www.gov.uk/government/publications/the-outsourcing-playbook</w:t>
        </w:r>
      </w:hyperlink>
      <w:r w:rsidRPr="000B66E0">
        <w:rPr>
          <w:rFonts w:asciiTheme="minorHAnsi" w:hAnsiTheme="minorHAnsi" w:cstheme="minorHAnsi"/>
          <w:sz w:val="24"/>
          <w:szCs w:val="24"/>
        </w:rPr>
        <w:t xml:space="preserve"> and contains the level of detail required (adapted as necessary to the Supplier’s circumstances);</w:t>
      </w:r>
    </w:p>
    <w:p w14:paraId="2BC88894" w14:textId="301607D9"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lastRenderedPageBreak/>
        <w:t xml:space="preserve">incorporates any additional commentary, supporting documents and evidence which would reasonably be required by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to understand and consider the information for approval;</w:t>
      </w:r>
    </w:p>
    <w:p w14:paraId="472C6377" w14:textId="40003F95"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provides a clear description and explanation of the Supplier Group members that have agreements for goods, </w:t>
      </w:r>
      <w:r w:rsidR="001326B9" w:rsidRPr="000B66E0">
        <w:rPr>
          <w:rFonts w:asciiTheme="minorHAnsi" w:hAnsiTheme="minorHAnsi" w:cstheme="minorHAnsi"/>
          <w:sz w:val="24"/>
          <w:szCs w:val="24"/>
        </w:rPr>
        <w:t>services or</w:t>
      </w:r>
      <w:r w:rsidRPr="000B66E0">
        <w:rPr>
          <w:rFonts w:asciiTheme="minorHAnsi" w:hAnsiTheme="minorHAnsi" w:cstheme="minorHAnsi"/>
          <w:sz w:val="24"/>
          <w:szCs w:val="24"/>
        </w:rPr>
        <w:t xml:space="preserve"> works provision in respect of UK Public Sector Business and/or Critical National Infrastructure and the nature of those agreements; and</w:t>
      </w:r>
    </w:p>
    <w:p w14:paraId="0CF0B3EF" w14:textId="2B62A7D2" w:rsidR="004236AD"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complies with the requirements set out at Appendix I (Group Structure Information and Resolution Commentary) and Appendix II (UK Public Sector </w:t>
      </w:r>
      <w:r w:rsidR="00367D11">
        <w:rPr>
          <w:rFonts w:asciiTheme="minorHAnsi" w:hAnsiTheme="minorHAnsi" w:cstheme="minorHAnsi"/>
          <w:sz w:val="24"/>
          <w:szCs w:val="24"/>
        </w:rPr>
        <w:t xml:space="preserve">and </w:t>
      </w:r>
      <w:r w:rsidRPr="000B66E0">
        <w:rPr>
          <w:rFonts w:asciiTheme="minorHAnsi" w:hAnsiTheme="minorHAnsi" w:cstheme="minorHAnsi"/>
          <w:sz w:val="24"/>
          <w:szCs w:val="24"/>
        </w:rPr>
        <w:t>CNI Contract Information) respectively.</w:t>
      </w:r>
    </w:p>
    <w:p w14:paraId="09339A4A" w14:textId="07EA1A9B" w:rsidR="004236AD" w:rsidRPr="001872D7" w:rsidRDefault="004236AD" w:rsidP="001872D7">
      <w:pPr>
        <w:pStyle w:val="Heading4"/>
        <w:numPr>
          <w:ilvl w:val="2"/>
          <w:numId w:val="48"/>
        </w:numPr>
        <w:rPr>
          <w:rFonts w:asciiTheme="minorHAnsi" w:hAnsiTheme="minorHAnsi" w:cstheme="minorHAnsi"/>
          <w:sz w:val="24"/>
          <w:szCs w:val="24"/>
        </w:rPr>
      </w:pPr>
      <w:r w:rsidRPr="000B66E0">
        <w:rPr>
          <w:rFonts w:asciiTheme="minorHAnsi" w:hAnsiTheme="minorHAnsi" w:cstheme="minorHAnsi"/>
          <w:sz w:val="24"/>
          <w:szCs w:val="24"/>
        </w:rPr>
        <w:t xml:space="preserve">Following receipt by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of the CRP Information pursuant to Paragraphs 11.2, 11.8 and 11.9 of this Part 2, </w:t>
      </w:r>
      <w:r w:rsidR="00E30BD3">
        <w:rPr>
          <w:rFonts w:asciiTheme="minorHAnsi" w:hAnsiTheme="minorHAnsi" w:cstheme="minorHAnsi"/>
          <w:sz w:val="24"/>
          <w:szCs w:val="24"/>
        </w:rPr>
        <w:t>the Authority shall procure that the Relevant Authority or Relevant Authorities</w:t>
      </w:r>
      <w:r w:rsidRPr="000B66E0">
        <w:rPr>
          <w:rFonts w:asciiTheme="minorHAnsi" w:hAnsiTheme="minorHAnsi" w:cstheme="minorHAnsi"/>
          <w:sz w:val="24"/>
          <w:szCs w:val="24"/>
        </w:rPr>
        <w:t xml:space="preserve"> shall discuss in good faith the contents of the CRP Information</w:t>
      </w:r>
      <w:r w:rsidR="00E30BD3">
        <w:rPr>
          <w:rFonts w:asciiTheme="minorHAnsi" w:hAnsiTheme="minorHAnsi" w:cstheme="minorHAnsi"/>
          <w:sz w:val="24"/>
          <w:szCs w:val="24"/>
        </w:rPr>
        <w:t xml:space="preserve"> with the Supplier</w:t>
      </w:r>
      <w:r w:rsidRPr="000B66E0">
        <w:rPr>
          <w:rFonts w:asciiTheme="minorHAnsi" w:hAnsiTheme="minorHAnsi" w:cstheme="minorHAnsi"/>
          <w:sz w:val="24"/>
          <w:szCs w:val="24"/>
        </w:rPr>
        <w:t xml:space="preserve"> and</w:t>
      </w:r>
      <w:r w:rsidR="00E30BD3" w:rsidRPr="00E30BD3">
        <w:rPr>
          <w:rFonts w:asciiTheme="minorHAnsi" w:hAnsiTheme="minorHAnsi" w:cstheme="minorHAnsi"/>
          <w:sz w:val="24"/>
          <w:szCs w:val="24"/>
        </w:rPr>
        <w:t xml:space="preserve"> </w:t>
      </w:r>
      <w:r w:rsidR="00E30BD3" w:rsidRPr="000B66E0">
        <w:rPr>
          <w:rFonts w:asciiTheme="minorHAnsi" w:hAnsiTheme="minorHAnsi" w:cstheme="minorHAnsi"/>
          <w:sz w:val="24"/>
          <w:szCs w:val="24"/>
        </w:rPr>
        <w:t xml:space="preserve">no later than </w:t>
      </w:r>
      <w:r w:rsidR="001872D7">
        <w:rPr>
          <w:rFonts w:asciiTheme="minorHAnsi" w:hAnsiTheme="minorHAnsi" w:cstheme="minorHAnsi"/>
          <w:sz w:val="24"/>
          <w:szCs w:val="24"/>
        </w:rPr>
        <w:t>sixty (</w:t>
      </w:r>
      <w:r w:rsidR="00E30BD3" w:rsidRPr="000B66E0">
        <w:rPr>
          <w:rFonts w:asciiTheme="minorHAnsi" w:hAnsiTheme="minorHAnsi" w:cstheme="minorHAnsi"/>
          <w:sz w:val="24"/>
          <w:szCs w:val="24"/>
        </w:rPr>
        <w:t>60</w:t>
      </w:r>
      <w:r w:rsidR="001872D7">
        <w:rPr>
          <w:rFonts w:asciiTheme="minorHAnsi" w:hAnsiTheme="minorHAnsi" w:cstheme="minorHAnsi"/>
          <w:sz w:val="24"/>
          <w:szCs w:val="24"/>
        </w:rPr>
        <w:t>)</w:t>
      </w:r>
      <w:r w:rsidR="00E30BD3" w:rsidRPr="000B66E0">
        <w:rPr>
          <w:rFonts w:asciiTheme="minorHAnsi" w:hAnsiTheme="minorHAnsi" w:cstheme="minorHAnsi"/>
          <w:sz w:val="24"/>
          <w:szCs w:val="24"/>
        </w:rPr>
        <w:t xml:space="preserve"> days after the date on which the CRP Information was delivered by the Supplier either provide an Assurance to the Supplier that </w:t>
      </w:r>
      <w:r w:rsidR="00E30BD3">
        <w:rPr>
          <w:rFonts w:asciiTheme="minorHAnsi" w:hAnsiTheme="minorHAnsi" w:cstheme="minorHAnsi"/>
          <w:sz w:val="24"/>
          <w:szCs w:val="24"/>
        </w:rPr>
        <w:t>the Relevant Authority or Relevant Authorities</w:t>
      </w:r>
      <w:r w:rsidR="00E30BD3" w:rsidRPr="000B66E0">
        <w:rPr>
          <w:rFonts w:asciiTheme="minorHAnsi" w:hAnsiTheme="minorHAnsi" w:cstheme="minorHAnsi"/>
          <w:sz w:val="24"/>
          <w:szCs w:val="24"/>
        </w:rPr>
        <w:t xml:space="preserve"> approve the CRP Information or </w:t>
      </w:r>
      <w:r w:rsidR="00E30BD3">
        <w:rPr>
          <w:rFonts w:asciiTheme="minorHAnsi" w:hAnsiTheme="minorHAnsi" w:cstheme="minorHAnsi"/>
          <w:sz w:val="24"/>
          <w:szCs w:val="24"/>
        </w:rPr>
        <w:t>the Relevant Authority or Relevant Authorities</w:t>
      </w:r>
      <w:r w:rsidR="00E30BD3" w:rsidRPr="000B66E0">
        <w:rPr>
          <w:rFonts w:asciiTheme="minorHAnsi" w:hAnsiTheme="minorHAnsi" w:cstheme="minorHAnsi"/>
          <w:sz w:val="24"/>
          <w:szCs w:val="24"/>
        </w:rPr>
        <w:t xml:space="preserve"> reject </w:t>
      </w:r>
      <w:r w:rsidR="00E30BD3">
        <w:rPr>
          <w:rFonts w:asciiTheme="minorHAnsi" w:hAnsiTheme="minorHAnsi" w:cstheme="minorHAnsi"/>
          <w:sz w:val="24"/>
          <w:szCs w:val="24"/>
        </w:rPr>
        <w:t>the CR</w:t>
      </w:r>
      <w:r w:rsidR="001872D7">
        <w:rPr>
          <w:rFonts w:asciiTheme="minorHAnsi" w:hAnsiTheme="minorHAnsi" w:cstheme="minorHAnsi"/>
          <w:sz w:val="24"/>
          <w:szCs w:val="24"/>
        </w:rPr>
        <w:t>P Information</w:t>
      </w:r>
      <w:r w:rsidR="00E30BD3" w:rsidRPr="000B66E0">
        <w:rPr>
          <w:rFonts w:asciiTheme="minorHAnsi" w:hAnsiTheme="minorHAnsi" w:cstheme="minorHAnsi"/>
          <w:sz w:val="24"/>
          <w:szCs w:val="24"/>
        </w:rPr>
        <w:t>.</w:t>
      </w:r>
    </w:p>
    <w:p w14:paraId="563D455C" w14:textId="7D565E1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If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reject the CRP Information:</w:t>
      </w:r>
    </w:p>
    <w:p w14:paraId="079ABC95" w14:textId="68306A3E" w:rsidR="004236AD"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the Authority shall (and shall procure that the Cabinet Office Markets and Suppliers Team shall) inform the Supplier in writing of its reasons for its rejection; and</w:t>
      </w:r>
    </w:p>
    <w:p w14:paraId="2468B2A7" w14:textId="642EEF60" w:rsidR="000D26BC" w:rsidRPr="000B66E0" w:rsidRDefault="000D26BC">
      <w:pPr>
        <w:pStyle w:val="Heading4"/>
        <w:keepLines/>
        <w:numPr>
          <w:ilvl w:val="3"/>
          <w:numId w:val="48"/>
        </w:numPr>
        <w:adjustRightInd/>
        <w:rPr>
          <w:rFonts w:asciiTheme="minorHAnsi" w:hAnsiTheme="minorHAnsi" w:cstheme="minorHAnsi"/>
          <w:sz w:val="24"/>
          <w:szCs w:val="24"/>
        </w:rPr>
      </w:pPr>
      <w:r w:rsidRPr="001872D7">
        <w:rPr>
          <w:rFonts w:asciiTheme="minorHAnsi" w:hAnsiTheme="minorHAnsi" w:cstheme="minorHAnsi"/>
          <w:sz w:val="24"/>
          <w:szCs w:val="24"/>
        </w:rPr>
        <w:t>the Supplier shall revise the CRP Information, taking reasonable account of the Relevant Authority’s or Relevant Authorities’ comments, and shall re-submit the CRP Information to the Relevant Authority or Relevant Authorities for approval within thirty (30) days of the date of the Relevant Authority’s or Relevant Authorities’ rejection.  The provisions of paragraph 11.3 to 11.5 of this Part 2 shall apply again to any resubmitted CRP Information provided that either Party may refer any disputed matters for resolution by the Dispute Resolution Procedure at any time</w:t>
      </w:r>
      <w:r>
        <w:rPr>
          <w:rFonts w:asciiTheme="minorHAnsi" w:hAnsiTheme="minorHAnsi" w:cstheme="minorHAnsi"/>
          <w:sz w:val="24"/>
          <w:szCs w:val="24"/>
        </w:rPr>
        <w:t xml:space="preserve">. </w:t>
      </w:r>
    </w:p>
    <w:p w14:paraId="22E67658" w14:textId="263E9031" w:rsidR="004236AD" w:rsidRPr="001872D7" w:rsidRDefault="004236AD" w:rsidP="001872D7">
      <w:pPr>
        <w:pStyle w:val="Heading3"/>
        <w:keepLines/>
        <w:numPr>
          <w:ilvl w:val="2"/>
          <w:numId w:val="48"/>
        </w:numPr>
        <w:adjustRightInd/>
        <w:rPr>
          <w:rFonts w:asciiTheme="minorHAnsi" w:hAnsiTheme="minorHAnsi" w:cstheme="minorHAnsi"/>
          <w:sz w:val="24"/>
          <w:szCs w:val="24"/>
        </w:rPr>
      </w:pPr>
      <w:r w:rsidRPr="001872D7">
        <w:rPr>
          <w:rFonts w:asciiTheme="minorHAnsi" w:hAnsiTheme="minorHAnsi" w:cstheme="minorHAnsi"/>
          <w:sz w:val="24"/>
          <w:szCs w:val="24"/>
        </w:rPr>
        <w:lastRenderedPageBreak/>
        <w:t xml:space="preserve">Where the Supplier </w:t>
      </w:r>
      <w:r w:rsidR="00995AE7" w:rsidRPr="001872D7">
        <w:rPr>
          <w:rFonts w:asciiTheme="minorHAnsi" w:hAnsiTheme="minorHAnsi" w:cstheme="minorHAnsi"/>
          <w:sz w:val="24"/>
          <w:szCs w:val="24"/>
        </w:rPr>
        <w:t xml:space="preserve">or a member of the Supplier Group </w:t>
      </w:r>
      <w:r w:rsidRPr="001872D7">
        <w:rPr>
          <w:rFonts w:asciiTheme="minorHAnsi" w:hAnsiTheme="minorHAnsi" w:cstheme="minorHAnsi"/>
          <w:sz w:val="24"/>
          <w:szCs w:val="24"/>
        </w:rPr>
        <w:t>has already provided CRP Information to a Department</w:t>
      </w:r>
      <w:r w:rsidR="00995AE7" w:rsidRPr="001872D7">
        <w:rPr>
          <w:rFonts w:asciiTheme="minorHAnsi" w:hAnsiTheme="minorHAnsi" w:cstheme="minorHAnsi"/>
          <w:sz w:val="24"/>
          <w:szCs w:val="24"/>
        </w:rPr>
        <w:t xml:space="preserve"> or </w:t>
      </w:r>
      <w:bookmarkStart w:id="45" w:name="_Hlk56784773"/>
      <w:r w:rsidR="00995AE7" w:rsidRPr="001872D7">
        <w:rPr>
          <w:rFonts w:asciiTheme="minorHAnsi" w:hAnsiTheme="minorHAnsi" w:cstheme="minorHAnsi"/>
          <w:sz w:val="24"/>
          <w:szCs w:val="24"/>
        </w:rPr>
        <w:t>the Cabinet Office Markets and Suppliers Team</w:t>
      </w:r>
      <w:bookmarkEnd w:id="45"/>
      <w:r w:rsidR="00995AE7" w:rsidRPr="001872D7">
        <w:rPr>
          <w:rFonts w:asciiTheme="minorHAnsi" w:hAnsiTheme="minorHAnsi" w:cstheme="minorHAnsi"/>
          <w:sz w:val="24"/>
          <w:szCs w:val="24"/>
        </w:rPr>
        <w:t xml:space="preserve"> </w:t>
      </w:r>
      <w:r w:rsidRPr="001872D7">
        <w:rPr>
          <w:rFonts w:asciiTheme="minorHAnsi" w:hAnsiTheme="minorHAnsi" w:cstheme="minorHAnsi"/>
          <w:sz w:val="24"/>
          <w:szCs w:val="24"/>
        </w:rPr>
        <w:t xml:space="preserve">(or, in the case of a Strategic Supplier, </w:t>
      </w:r>
      <w:r w:rsidR="00995AE7" w:rsidRPr="001872D7">
        <w:rPr>
          <w:rFonts w:asciiTheme="minorHAnsi" w:hAnsiTheme="minorHAnsi" w:cstheme="minorHAnsi"/>
          <w:sz w:val="24"/>
          <w:szCs w:val="24"/>
        </w:rPr>
        <w:t xml:space="preserve">solely </w:t>
      </w:r>
      <w:r w:rsidRPr="001872D7">
        <w:rPr>
          <w:rFonts w:asciiTheme="minorHAnsi" w:hAnsiTheme="minorHAnsi" w:cstheme="minorHAnsi"/>
          <w:sz w:val="24"/>
          <w:szCs w:val="24"/>
        </w:rPr>
        <w:t xml:space="preserve">to the Cabinet Office Markets and Suppliers Team) and has received an Assurance of its CRP Information from that Department </w:t>
      </w:r>
      <w:r w:rsidR="00A54E4A" w:rsidRPr="001872D7">
        <w:rPr>
          <w:rFonts w:asciiTheme="minorHAnsi" w:hAnsiTheme="minorHAnsi" w:cstheme="minorHAnsi"/>
          <w:sz w:val="24"/>
          <w:szCs w:val="24"/>
        </w:rPr>
        <w:t xml:space="preserve">and the Cabinet Office Markets and Suppliers Team </w:t>
      </w:r>
      <w:r w:rsidRPr="001872D7">
        <w:rPr>
          <w:rFonts w:asciiTheme="minorHAnsi" w:hAnsiTheme="minorHAnsi" w:cstheme="minorHAnsi"/>
          <w:sz w:val="24"/>
          <w:szCs w:val="24"/>
        </w:rPr>
        <w:t xml:space="preserve">(or, in the case of a Strategic Supplier, </w:t>
      </w:r>
      <w:r w:rsidR="00A54E4A" w:rsidRPr="001872D7">
        <w:rPr>
          <w:rFonts w:asciiTheme="minorHAnsi" w:hAnsiTheme="minorHAnsi" w:cstheme="minorHAnsi"/>
          <w:sz w:val="24"/>
          <w:szCs w:val="24"/>
        </w:rPr>
        <w:t xml:space="preserve">solely </w:t>
      </w:r>
      <w:r w:rsidRPr="001872D7">
        <w:rPr>
          <w:rFonts w:asciiTheme="minorHAnsi" w:hAnsiTheme="minorHAnsi" w:cstheme="minorHAnsi"/>
          <w:sz w:val="24"/>
          <w:szCs w:val="24"/>
        </w:rPr>
        <w:t>from the Cabinet Office Markets and Suppliers Team), then provided that the Assurance remains Valid</w:t>
      </w:r>
      <w:r w:rsidR="00A54E4A" w:rsidRPr="001872D7">
        <w:rPr>
          <w:rFonts w:asciiTheme="minorHAnsi" w:hAnsiTheme="minorHAnsi" w:cstheme="minorHAnsi"/>
          <w:sz w:val="24"/>
          <w:szCs w:val="24"/>
        </w:rPr>
        <w:t xml:space="preserve"> on the date by which the CRP Information would otherwise be required</w:t>
      </w:r>
      <w:r w:rsidRPr="001872D7">
        <w:rPr>
          <w:rFonts w:asciiTheme="minorHAnsi" w:hAnsiTheme="minorHAnsi" w:cstheme="minorHAnsi"/>
          <w:sz w:val="24"/>
          <w:szCs w:val="24"/>
        </w:rPr>
        <w:t xml:space="preserve">, the Supplier shall not be required to provide the CRP Information under Paragraph 11.2 of this Part 2 if it provides a copy of the Valid Assurance to the </w:t>
      </w:r>
      <w:r w:rsidR="00A54E4A" w:rsidRPr="001872D7">
        <w:rPr>
          <w:rFonts w:asciiTheme="minorHAnsi" w:hAnsiTheme="minorHAnsi" w:cstheme="minorHAnsi"/>
          <w:sz w:val="24"/>
          <w:szCs w:val="24"/>
        </w:rPr>
        <w:t xml:space="preserve">Relevant </w:t>
      </w:r>
      <w:r w:rsidRPr="001872D7">
        <w:rPr>
          <w:rFonts w:asciiTheme="minorHAnsi" w:hAnsiTheme="minorHAnsi" w:cstheme="minorHAnsi"/>
          <w:sz w:val="24"/>
          <w:szCs w:val="24"/>
        </w:rPr>
        <w:t>Authority</w:t>
      </w:r>
      <w:r w:rsidR="00A54E4A" w:rsidRPr="001872D7">
        <w:rPr>
          <w:rFonts w:asciiTheme="minorHAnsi" w:hAnsiTheme="minorHAnsi" w:cstheme="minorHAnsi"/>
          <w:sz w:val="24"/>
          <w:szCs w:val="24"/>
        </w:rPr>
        <w:t xml:space="preserve"> or Relevant Authorities</w:t>
      </w:r>
      <w:r w:rsidRPr="001872D7">
        <w:rPr>
          <w:rFonts w:asciiTheme="minorHAnsi" w:hAnsiTheme="minorHAnsi" w:cstheme="minorHAnsi"/>
          <w:sz w:val="24"/>
          <w:szCs w:val="24"/>
        </w:rPr>
        <w:t xml:space="preserve"> on or before the date on which the CRP Information would otherwise have been required.</w:t>
      </w:r>
    </w:p>
    <w:p w14:paraId="7E56DF6A"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An Assurance shall be deemed Valid for the purposes of Paragraph 11.6 of this Part 2 if:</w:t>
      </w:r>
    </w:p>
    <w:p w14:paraId="70D70DCB" w14:textId="27200D14" w:rsidR="004236AD" w:rsidRPr="000B66E0" w:rsidRDefault="00E244B2" w:rsidP="00592789">
      <w:pPr>
        <w:pStyle w:val="Heading5"/>
        <w:keepLines/>
        <w:numPr>
          <w:ilvl w:val="3"/>
          <w:numId w:val="48"/>
        </w:numPr>
        <w:adjustRightInd/>
        <w:rPr>
          <w:rFonts w:asciiTheme="minorHAnsi" w:hAnsiTheme="minorHAnsi" w:cstheme="minorHAnsi"/>
          <w:sz w:val="24"/>
          <w:szCs w:val="24"/>
        </w:rPr>
      </w:pPr>
      <w:r w:rsidRPr="00E244B2">
        <w:rPr>
          <w:rFonts w:asciiTheme="minorHAnsi" w:hAnsiTheme="minorHAnsi" w:cstheme="minorHAnsi"/>
          <w:sz w:val="24"/>
          <w:szCs w:val="24"/>
        </w:rPr>
        <w:t xml:space="preserve">the Assurance is within the validity period stated in the Assurance (or, if no validity period is stated, no more than </w:t>
      </w:r>
      <w:r w:rsidR="001872D7">
        <w:rPr>
          <w:rFonts w:asciiTheme="minorHAnsi" w:hAnsiTheme="minorHAnsi" w:cstheme="minorHAnsi"/>
          <w:sz w:val="24"/>
          <w:szCs w:val="24"/>
        </w:rPr>
        <w:t>twelve (</w:t>
      </w:r>
      <w:r w:rsidRPr="00E244B2">
        <w:rPr>
          <w:rFonts w:asciiTheme="minorHAnsi" w:hAnsiTheme="minorHAnsi" w:cstheme="minorHAnsi"/>
          <w:sz w:val="24"/>
          <w:szCs w:val="24"/>
        </w:rPr>
        <w:t>12</w:t>
      </w:r>
      <w:r w:rsidR="001872D7">
        <w:rPr>
          <w:rFonts w:asciiTheme="minorHAnsi" w:hAnsiTheme="minorHAnsi" w:cstheme="minorHAnsi"/>
          <w:sz w:val="24"/>
          <w:szCs w:val="24"/>
        </w:rPr>
        <w:t>)</w:t>
      </w:r>
      <w:r w:rsidRPr="00E244B2">
        <w:rPr>
          <w:rFonts w:asciiTheme="minorHAnsi" w:hAnsiTheme="minorHAnsi" w:cstheme="minorHAnsi"/>
          <w:sz w:val="24"/>
          <w:szCs w:val="24"/>
        </w:rPr>
        <w:t xml:space="preserve"> months has elapsed since it was issued and no more than </w:t>
      </w:r>
      <w:r w:rsidR="001872D7">
        <w:rPr>
          <w:rFonts w:asciiTheme="minorHAnsi" w:hAnsiTheme="minorHAnsi" w:cstheme="minorHAnsi"/>
          <w:sz w:val="24"/>
          <w:szCs w:val="24"/>
        </w:rPr>
        <w:t>eighteen (</w:t>
      </w:r>
      <w:r w:rsidRPr="00E244B2">
        <w:rPr>
          <w:rFonts w:asciiTheme="minorHAnsi" w:hAnsiTheme="minorHAnsi" w:cstheme="minorHAnsi"/>
          <w:sz w:val="24"/>
          <w:szCs w:val="24"/>
        </w:rPr>
        <w:t>18</w:t>
      </w:r>
      <w:r w:rsidR="001872D7">
        <w:rPr>
          <w:rFonts w:asciiTheme="minorHAnsi" w:hAnsiTheme="minorHAnsi" w:cstheme="minorHAnsi"/>
          <w:sz w:val="24"/>
          <w:szCs w:val="24"/>
        </w:rPr>
        <w:t>)</w:t>
      </w:r>
      <w:r w:rsidRPr="00E244B2">
        <w:rPr>
          <w:rFonts w:asciiTheme="minorHAnsi" w:hAnsiTheme="minorHAnsi" w:cstheme="minorHAnsi"/>
          <w:sz w:val="24"/>
          <w:szCs w:val="24"/>
        </w:rPr>
        <w:t xml:space="preserve"> months has elapsed since the Accounting Reference Date on which the CRP Information was based); and</w:t>
      </w:r>
    </w:p>
    <w:p w14:paraId="053923AE" w14:textId="1479FE5E" w:rsidR="004236AD" w:rsidRPr="000B66E0" w:rsidRDefault="004236AD" w:rsidP="00592789">
      <w:pPr>
        <w:pStyle w:val="Heading5"/>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no Corporate Change Events or Financial Distress Events (or events which would be deemed to be Corporate Change Events or Financial Distress Events if this Agreement had then been in force) have occurred since the date </w:t>
      </w:r>
      <w:r w:rsidR="00E244B2">
        <w:rPr>
          <w:rFonts w:asciiTheme="minorHAnsi" w:hAnsiTheme="minorHAnsi" w:cstheme="minorHAnsi"/>
          <w:sz w:val="24"/>
          <w:szCs w:val="24"/>
        </w:rPr>
        <w:t>of issue of the Assurance.</w:t>
      </w:r>
    </w:p>
    <w:p w14:paraId="1D9FAE45" w14:textId="1BB45270" w:rsidR="004236AD" w:rsidRPr="000B66E0" w:rsidRDefault="00CB76BB">
      <w:pPr>
        <w:pStyle w:val="Heading3"/>
        <w:keepLines/>
        <w:numPr>
          <w:ilvl w:val="2"/>
          <w:numId w:val="48"/>
        </w:numPr>
        <w:adjustRightInd/>
        <w:rPr>
          <w:rFonts w:asciiTheme="minorHAnsi" w:hAnsiTheme="minorHAnsi" w:cstheme="minorHAnsi"/>
          <w:sz w:val="24"/>
          <w:szCs w:val="24"/>
        </w:rPr>
      </w:pPr>
      <w:bookmarkStart w:id="46" w:name="_Ref56784548"/>
      <w:r>
        <w:rPr>
          <w:rFonts w:asciiTheme="minorHAnsi" w:hAnsiTheme="minorHAnsi" w:cstheme="minorHAnsi"/>
          <w:sz w:val="24"/>
          <w:szCs w:val="24"/>
        </w:rPr>
        <w:t>I</w:t>
      </w:r>
      <w:r w:rsidR="004236AD" w:rsidRPr="000B66E0">
        <w:rPr>
          <w:rFonts w:asciiTheme="minorHAnsi" w:hAnsiTheme="minorHAnsi" w:cstheme="minorHAnsi"/>
          <w:sz w:val="24"/>
          <w:szCs w:val="24"/>
        </w:rPr>
        <w:t xml:space="preserve">f this Agreement is a Critical Service Contract, the Supplier shall provide an updated version of the CRP Information (or, in the case of Paragraph 11.8(c) of this Part 2 its initial CRP Information) to the </w:t>
      </w:r>
      <w:r w:rsidR="00324ABD">
        <w:rPr>
          <w:rFonts w:asciiTheme="minorHAnsi" w:hAnsiTheme="minorHAnsi" w:cstheme="minorHAnsi"/>
          <w:sz w:val="24"/>
          <w:szCs w:val="24"/>
        </w:rPr>
        <w:t>Relevant Authority or Relevant Authorities</w:t>
      </w:r>
      <w:r w:rsidR="004236AD" w:rsidRPr="000B66E0">
        <w:rPr>
          <w:rFonts w:asciiTheme="minorHAnsi" w:hAnsiTheme="minorHAnsi" w:cstheme="minorHAnsi"/>
          <w:sz w:val="24"/>
          <w:szCs w:val="24"/>
        </w:rPr>
        <w:t>:</w:t>
      </w:r>
      <w:bookmarkEnd w:id="46"/>
    </w:p>
    <w:p w14:paraId="11ED4CD5" w14:textId="46B1EB81" w:rsidR="004236AD" w:rsidRPr="000B66E0" w:rsidRDefault="001872D7" w:rsidP="000B66E0">
      <w:pPr>
        <w:pStyle w:val="Heading4"/>
        <w:numPr>
          <w:ilvl w:val="3"/>
          <w:numId w:val="57"/>
        </w:numPr>
        <w:tabs>
          <w:tab w:val="clear" w:pos="1418"/>
          <w:tab w:val="num" w:pos="1276"/>
        </w:tabs>
        <w:adjustRightInd/>
        <w:ind w:left="1276"/>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W</w:t>
      </w:r>
      <w:r w:rsidR="004236AD" w:rsidRPr="000B66E0">
        <w:rPr>
          <w:rFonts w:asciiTheme="minorHAnsi" w:eastAsia="Times New Roman" w:hAnsiTheme="minorHAnsi" w:cstheme="minorHAnsi"/>
          <w:sz w:val="24"/>
          <w:szCs w:val="24"/>
        </w:rPr>
        <w:t>ithin</w:t>
      </w:r>
      <w:r>
        <w:rPr>
          <w:rFonts w:asciiTheme="minorHAnsi" w:eastAsia="Times New Roman" w:hAnsiTheme="minorHAnsi" w:cstheme="minorHAnsi"/>
          <w:sz w:val="24"/>
          <w:szCs w:val="24"/>
        </w:rPr>
        <w:t xml:space="preserve"> fourteen</w:t>
      </w:r>
      <w:r w:rsidR="004236AD" w:rsidRPr="000B66E0">
        <w:rPr>
          <w:rFonts w:asciiTheme="minorHAnsi" w:eastAsia="Times New Roman" w:hAnsiTheme="minorHAnsi" w:cstheme="minorHAnsi"/>
          <w:sz w:val="24"/>
          <w:szCs w:val="24"/>
        </w:rPr>
        <w:t xml:space="preserve"> </w:t>
      </w:r>
      <w:r>
        <w:rPr>
          <w:rFonts w:asciiTheme="minorHAnsi" w:eastAsia="Times New Roman" w:hAnsiTheme="minorHAnsi" w:cstheme="minorHAnsi"/>
          <w:sz w:val="24"/>
          <w:szCs w:val="24"/>
        </w:rPr>
        <w:t>(</w:t>
      </w:r>
      <w:r w:rsidR="004236AD" w:rsidRPr="000B66E0">
        <w:rPr>
          <w:rFonts w:asciiTheme="minorHAnsi" w:eastAsia="Times New Roman" w:hAnsiTheme="minorHAnsi" w:cstheme="minorHAnsi"/>
          <w:sz w:val="24"/>
          <w:szCs w:val="24"/>
        </w:rPr>
        <w:t>14</w:t>
      </w:r>
      <w:r>
        <w:rPr>
          <w:rFonts w:asciiTheme="minorHAnsi" w:eastAsia="Times New Roman" w:hAnsiTheme="minorHAnsi" w:cstheme="minorHAnsi"/>
          <w:sz w:val="24"/>
          <w:szCs w:val="24"/>
        </w:rPr>
        <w:t>)</w:t>
      </w:r>
      <w:r w:rsidR="004236AD" w:rsidRPr="000B66E0">
        <w:rPr>
          <w:rFonts w:asciiTheme="minorHAnsi" w:eastAsia="Times New Roman" w:hAnsiTheme="minorHAnsi" w:cstheme="minorHAnsi"/>
          <w:sz w:val="24"/>
          <w:szCs w:val="24"/>
        </w:rPr>
        <w:t xml:space="preserve"> days of the occurrence of a Financial Distress Event (along with any additional highly confidential information no longer exempted from disclosure under Paragraph 11.11 of this Part 2) unless the Supplier is relieved of the consequences of the Financial Distress Event under Paragraph 7.1 of Schedule 7.4 (Financial Distress)</w:t>
      </w:r>
      <w:r>
        <w:rPr>
          <w:rFonts w:asciiTheme="minorHAnsi" w:eastAsia="Times New Roman" w:hAnsiTheme="minorHAnsi" w:cstheme="minorHAnsi"/>
          <w:sz w:val="24"/>
          <w:szCs w:val="24"/>
        </w:rPr>
        <w:t>;</w:t>
      </w:r>
    </w:p>
    <w:p w14:paraId="57A950F5" w14:textId="5B0577EA"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bCs/>
          <w:sz w:val="24"/>
          <w:szCs w:val="24"/>
        </w:rPr>
      </w:pPr>
      <w:r w:rsidRPr="000B66E0">
        <w:rPr>
          <w:rFonts w:asciiTheme="minorHAnsi" w:eastAsia="Times New Roman" w:hAnsiTheme="minorHAnsi" w:cstheme="minorHAnsi"/>
          <w:sz w:val="24"/>
          <w:szCs w:val="24"/>
        </w:rPr>
        <w:t xml:space="preserve">within </w:t>
      </w:r>
      <w:r w:rsidR="001872D7">
        <w:rPr>
          <w:rFonts w:asciiTheme="minorHAnsi" w:eastAsia="Times New Roman" w:hAnsiTheme="minorHAnsi" w:cstheme="minorHAnsi"/>
          <w:sz w:val="24"/>
          <w:szCs w:val="24"/>
        </w:rPr>
        <w:t>thirty (</w:t>
      </w:r>
      <w:r w:rsidRPr="000B66E0">
        <w:rPr>
          <w:rFonts w:asciiTheme="minorHAnsi" w:eastAsia="Times New Roman" w:hAnsiTheme="minorHAnsi" w:cstheme="minorHAnsi"/>
          <w:sz w:val="24"/>
          <w:szCs w:val="24"/>
        </w:rPr>
        <w:t>30</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days of a Corporate Change Event unless not required pursuant to Paragraph 11.10;</w:t>
      </w:r>
    </w:p>
    <w:p w14:paraId="1593AF15" w14:textId="6B881105"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bCs/>
          <w:sz w:val="24"/>
          <w:szCs w:val="24"/>
        </w:rPr>
      </w:pPr>
      <w:r w:rsidRPr="000B66E0">
        <w:rPr>
          <w:rFonts w:asciiTheme="minorHAnsi" w:eastAsia="Times New Roman" w:hAnsiTheme="minorHAnsi" w:cstheme="minorHAnsi"/>
          <w:sz w:val="24"/>
          <w:szCs w:val="24"/>
        </w:rPr>
        <w:t xml:space="preserve">within </w:t>
      </w:r>
      <w:r w:rsidR="001872D7">
        <w:rPr>
          <w:rFonts w:asciiTheme="minorHAnsi" w:eastAsia="Times New Roman" w:hAnsiTheme="minorHAnsi" w:cstheme="minorHAnsi"/>
          <w:sz w:val="24"/>
          <w:szCs w:val="24"/>
        </w:rPr>
        <w:t>thirty (</w:t>
      </w:r>
      <w:r w:rsidR="001872D7" w:rsidRPr="000B66E0">
        <w:rPr>
          <w:rFonts w:asciiTheme="minorHAnsi" w:eastAsia="Times New Roman" w:hAnsiTheme="minorHAnsi" w:cstheme="minorHAnsi"/>
          <w:sz w:val="24"/>
          <w:szCs w:val="24"/>
        </w:rPr>
        <w:t>30</w:t>
      </w:r>
      <w:r w:rsidR="001872D7">
        <w:rPr>
          <w:rFonts w:asciiTheme="minorHAnsi" w:eastAsia="Times New Roman" w:hAnsiTheme="minorHAnsi" w:cstheme="minorHAnsi"/>
          <w:sz w:val="24"/>
          <w:szCs w:val="24"/>
        </w:rPr>
        <w:t>)</w:t>
      </w:r>
      <w:r w:rsidR="001872D7" w:rsidRPr="000B66E0">
        <w:rPr>
          <w:rFonts w:asciiTheme="minorHAnsi" w:eastAsia="Times New Roman" w:hAnsiTheme="minorHAnsi" w:cstheme="minorHAnsi"/>
          <w:sz w:val="24"/>
          <w:szCs w:val="24"/>
        </w:rPr>
        <w:t xml:space="preserve"> </w:t>
      </w:r>
      <w:r w:rsidRPr="000B66E0">
        <w:rPr>
          <w:rFonts w:asciiTheme="minorHAnsi" w:eastAsia="Times New Roman" w:hAnsiTheme="minorHAnsi" w:cstheme="minorHAnsi"/>
          <w:sz w:val="24"/>
          <w:szCs w:val="24"/>
        </w:rPr>
        <w:t>days of the date that:</w:t>
      </w:r>
    </w:p>
    <w:p w14:paraId="5DB07791" w14:textId="77777777"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the credit rating(s) of each of the Supplier and its Parent Undertakings fail to meet any of the criteria specified in Paragraph 11.10; or</w:t>
      </w:r>
    </w:p>
    <w:p w14:paraId="55E7E5B1" w14:textId="6F2FC148"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none of the credit rating agencies specified at Paragraph 11.10 hold a public credit rating for the Supplier or any of its Parent Undertakings</w:t>
      </w:r>
      <w:r w:rsidR="001872D7">
        <w:rPr>
          <w:rFonts w:asciiTheme="minorHAnsi" w:eastAsia="Times New Roman" w:hAnsiTheme="minorHAnsi" w:cstheme="minorHAnsi"/>
          <w:sz w:val="24"/>
          <w:szCs w:val="24"/>
        </w:rPr>
        <w:t>; and</w:t>
      </w:r>
    </w:p>
    <w:p w14:paraId="3C63A658" w14:textId="70BCED5B"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lastRenderedPageBreak/>
        <w:t xml:space="preserve">in any event, within </w:t>
      </w:r>
      <w:r w:rsidR="001872D7">
        <w:rPr>
          <w:rFonts w:asciiTheme="minorHAnsi" w:eastAsia="Times New Roman" w:hAnsiTheme="minorHAnsi" w:cstheme="minorHAnsi"/>
          <w:sz w:val="24"/>
          <w:szCs w:val="24"/>
        </w:rPr>
        <w:t>six (</w:t>
      </w:r>
      <w:r w:rsidRPr="000B66E0">
        <w:rPr>
          <w:rFonts w:asciiTheme="minorHAnsi" w:eastAsia="Times New Roman" w:hAnsiTheme="minorHAnsi" w:cstheme="minorHAnsi"/>
          <w:sz w:val="24"/>
          <w:szCs w:val="24"/>
        </w:rPr>
        <w:t>6</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after each Accounting Reference Date or within </w:t>
      </w:r>
      <w:r w:rsidR="001872D7">
        <w:rPr>
          <w:rFonts w:asciiTheme="minorHAnsi" w:eastAsia="Times New Roman" w:hAnsiTheme="minorHAnsi" w:cstheme="minorHAnsi"/>
          <w:sz w:val="24"/>
          <w:szCs w:val="24"/>
        </w:rPr>
        <w:t>fifteen (</w:t>
      </w:r>
      <w:r w:rsidRPr="000B66E0">
        <w:rPr>
          <w:rFonts w:asciiTheme="minorHAnsi" w:eastAsia="Times New Roman" w:hAnsiTheme="minorHAnsi" w:cstheme="minorHAnsi"/>
          <w:sz w:val="24"/>
          <w:szCs w:val="24"/>
        </w:rPr>
        <w:t>15</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of the date of the previous Assurance received from the Relevant Authority (whichever is the earlier), unless:</w:t>
      </w:r>
    </w:p>
    <w:p w14:paraId="55F15F26" w14:textId="08034161"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 xml:space="preserve">updated CRP Information has been provided under any of Paragraphs 11.8(a) 11.8(b) or 11.8(c) since the most recent Accounting Reference Date (being no more than </w:t>
      </w:r>
      <w:r w:rsidR="001872D7">
        <w:rPr>
          <w:rFonts w:asciiTheme="minorHAnsi" w:eastAsia="Times New Roman" w:hAnsiTheme="minorHAnsi" w:cstheme="minorHAnsi"/>
          <w:sz w:val="24"/>
          <w:szCs w:val="24"/>
        </w:rPr>
        <w:t>twelve (</w:t>
      </w:r>
      <w:r w:rsidRPr="000B66E0">
        <w:rPr>
          <w:rFonts w:asciiTheme="minorHAnsi" w:eastAsia="Times New Roman" w:hAnsiTheme="minorHAnsi" w:cstheme="minorHAnsi"/>
          <w:sz w:val="24"/>
          <w:szCs w:val="24"/>
        </w:rPr>
        <w:t>12</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previously) within the timescales that would ordinarily be required for the provision of that information under this Paragraph 11.8(d); or</w:t>
      </w:r>
    </w:p>
    <w:p w14:paraId="27DC2533" w14:textId="7FEFDF1B"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unless not required pursuant to Paragraph 11.10</w:t>
      </w:r>
      <w:r w:rsidR="001872D7">
        <w:rPr>
          <w:rFonts w:asciiTheme="minorHAnsi" w:eastAsia="Times New Roman" w:hAnsiTheme="minorHAnsi" w:cstheme="minorHAnsi"/>
          <w:sz w:val="24"/>
          <w:szCs w:val="24"/>
        </w:rPr>
        <w:t>.</w:t>
      </w:r>
    </w:p>
    <w:p w14:paraId="438BDAB0" w14:textId="0EFB316C" w:rsidR="004236AD" w:rsidRPr="000B66E0" w:rsidRDefault="004236AD">
      <w:pPr>
        <w:pStyle w:val="Heading3"/>
        <w:keepLines/>
        <w:numPr>
          <w:ilvl w:val="2"/>
          <w:numId w:val="48"/>
        </w:numPr>
        <w:adjustRightInd/>
        <w:rPr>
          <w:rFonts w:asciiTheme="minorHAnsi" w:hAnsiTheme="minorHAnsi" w:cstheme="minorHAnsi"/>
          <w:sz w:val="24"/>
          <w:szCs w:val="24"/>
        </w:rPr>
      </w:pPr>
      <w:bookmarkStart w:id="47" w:name="_Ref56784558"/>
      <w:r w:rsidRPr="000B66E0">
        <w:rPr>
          <w:rFonts w:asciiTheme="minorHAnsi" w:hAnsiTheme="minorHAnsi" w:cstheme="minorHAnsi"/>
          <w:sz w:val="24"/>
          <w:szCs w:val="24"/>
        </w:rPr>
        <w:t xml:space="preserve">Where the Supplier is a Public Sector Dependent Supplier and this Agreement is not a Critical Service Contract, then on the occurrence of any of the events specified in Paragraphs 11.8(a) to (d) of this Part 2, the Supplier shall provide at the request of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and within the applicable timescales for each event as set out in Paragraph 11.8 (or such longer timescales as may be notified to the Supplier by the Authority), the CRP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w:t>
      </w:r>
      <w:bookmarkEnd w:id="47"/>
    </w:p>
    <w:p w14:paraId="67515E83"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Where the Supplier or a Parent Undertaking of the Supplier has a credit rating of either:</w:t>
      </w:r>
    </w:p>
    <w:p w14:paraId="37A3B9DB"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Aa3 or better from Moody’s; </w:t>
      </w:r>
    </w:p>
    <w:p w14:paraId="1F1DE07A"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AA- or better from Standard and Poors; </w:t>
      </w:r>
    </w:p>
    <w:p w14:paraId="58395A99"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AA- or better from Fitch;</w:t>
      </w:r>
    </w:p>
    <w:p w14:paraId="2B5574DA" w14:textId="36A5E1D7" w:rsidR="004236AD" w:rsidRPr="000B66E0" w:rsidRDefault="004236AD" w:rsidP="000B66E0">
      <w:pPr>
        <w:spacing w:line="240" w:lineRule="auto"/>
        <w:ind w:left="688"/>
        <w:rPr>
          <w:rFonts w:asciiTheme="minorHAnsi" w:hAnsiTheme="minorHAnsi" w:cstheme="minorHAnsi"/>
          <w:sz w:val="24"/>
          <w:szCs w:val="24"/>
        </w:rPr>
      </w:pPr>
      <w:r w:rsidRPr="000B66E0">
        <w:rPr>
          <w:rFonts w:asciiTheme="minorHAnsi" w:hAnsiTheme="minorHAnsi" w:cstheme="minorHAnsi"/>
          <w:sz w:val="24"/>
          <w:szCs w:val="24"/>
        </w:rPr>
        <w:t xml:space="preserve">the Supplier will not be required to provide </w:t>
      </w:r>
      <w:r w:rsidR="00CB76BB">
        <w:rPr>
          <w:rFonts w:asciiTheme="minorHAnsi" w:hAnsiTheme="minorHAnsi" w:cstheme="minorHAnsi"/>
          <w:sz w:val="24"/>
          <w:szCs w:val="24"/>
        </w:rPr>
        <w:t>any</w:t>
      </w:r>
      <w:r w:rsidR="00CB76BB" w:rsidRPr="000B66E0">
        <w:rPr>
          <w:rFonts w:asciiTheme="minorHAnsi" w:hAnsiTheme="minorHAnsi" w:cstheme="minorHAnsi"/>
          <w:sz w:val="24"/>
          <w:szCs w:val="24"/>
        </w:rPr>
        <w:t xml:space="preserve"> </w:t>
      </w:r>
      <w:r w:rsidRPr="000B66E0">
        <w:rPr>
          <w:rFonts w:asciiTheme="minorHAnsi" w:hAnsiTheme="minorHAnsi" w:cstheme="minorHAnsi"/>
          <w:sz w:val="24"/>
          <w:szCs w:val="24"/>
        </w:rPr>
        <w:t>CRP Information unless or until either (i) a Financial Distress Event occurs (unless the Supplier is relieved of the consequences of the Financial Distress Event under Paragraph 7.1 of Schedule 7.4 (Financial Distress)) or (ii) the Supplier and its Parent Undertakings cease to fulfil the criteria set out in this Paragraph 11.10, in which cases the Supplier shall provide the updated version of the CRP Information in accordance with paragraph 11.8.</w:t>
      </w:r>
    </w:p>
    <w:p w14:paraId="08709DCC" w14:textId="3E8CC3E1"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Subject to Paragraph 13, where the Supplier demonstrates to the reasonable satisfaction of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that a particular item of CRP Information is highly confidential, the Supplier may, having orally disclosed and discussed that information with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to the extent required under Paragraph 11.8.</w:t>
      </w:r>
    </w:p>
    <w:p w14:paraId="63626357" w14:textId="77777777" w:rsidR="004236AD" w:rsidRPr="000B66E0" w:rsidRDefault="004236AD" w:rsidP="000B66E0">
      <w:pPr>
        <w:spacing w:line="240" w:lineRule="auto"/>
        <w:rPr>
          <w:rFonts w:asciiTheme="minorHAnsi" w:hAnsiTheme="minorHAnsi" w:cstheme="minorHAnsi"/>
          <w:sz w:val="24"/>
          <w:szCs w:val="24"/>
        </w:rPr>
      </w:pPr>
    </w:p>
    <w:p w14:paraId="5089DE57" w14:textId="05D39BE6" w:rsidR="004236AD" w:rsidRPr="001872D7" w:rsidRDefault="001872D7" w:rsidP="004236AD">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lastRenderedPageBreak/>
        <w:t>TERMINATION RIGHTS</w:t>
      </w:r>
    </w:p>
    <w:p w14:paraId="5423925C" w14:textId="61F16640" w:rsidR="004236AD" w:rsidRPr="007A2405" w:rsidRDefault="004236AD">
      <w:pPr>
        <w:pStyle w:val="Heading3"/>
        <w:keepLines/>
        <w:numPr>
          <w:ilvl w:val="2"/>
          <w:numId w:val="48"/>
        </w:numPr>
        <w:adjustRightInd/>
        <w:rPr>
          <w:rFonts w:asciiTheme="minorHAnsi" w:hAnsiTheme="minorHAnsi" w:cstheme="minorHAnsi"/>
          <w:sz w:val="24"/>
          <w:szCs w:val="24"/>
        </w:rPr>
      </w:pPr>
      <w:r w:rsidRPr="007A2405">
        <w:rPr>
          <w:rFonts w:asciiTheme="minorHAnsi" w:hAnsiTheme="minorHAnsi" w:cstheme="minorHAnsi"/>
          <w:sz w:val="24"/>
          <w:szCs w:val="24"/>
        </w:rPr>
        <w:t xml:space="preserve">The Authority shall be entitled to terminate this Agreement under Clause </w:t>
      </w:r>
      <w:r w:rsidR="000D26BC" w:rsidRPr="007A2405">
        <w:rPr>
          <w:rFonts w:asciiTheme="minorHAnsi" w:hAnsiTheme="minorHAnsi" w:cstheme="minorHAnsi"/>
          <w:sz w:val="24"/>
          <w:szCs w:val="24"/>
        </w:rPr>
        <w:t>32.1(a)</w:t>
      </w:r>
      <w:r w:rsidRPr="007A2405">
        <w:rPr>
          <w:rFonts w:asciiTheme="minorHAnsi" w:hAnsiTheme="minorHAnsi" w:cstheme="minorHAnsi"/>
          <w:sz w:val="24"/>
          <w:szCs w:val="24"/>
        </w:rPr>
        <w:t xml:space="preserve"> (Termination by the Authority) if the Supplier is required to provide CRP Information under Paragraph 11 of this Part 2 and either:</w:t>
      </w:r>
    </w:p>
    <w:p w14:paraId="73B2BCB1" w14:textId="6C8304D2" w:rsidR="004236AD" w:rsidRPr="000B66E0" w:rsidRDefault="004236AD" w:rsidP="132C7DB3">
      <w:pPr>
        <w:pStyle w:val="Heading4"/>
        <w:keepLines/>
        <w:numPr>
          <w:ilvl w:val="3"/>
          <w:numId w:val="48"/>
        </w:numPr>
        <w:adjustRightInd/>
        <w:rPr>
          <w:rFonts w:asciiTheme="minorHAnsi" w:hAnsiTheme="minorHAnsi" w:cstheme="minorBidi"/>
          <w:sz w:val="24"/>
          <w:szCs w:val="24"/>
        </w:rPr>
      </w:pPr>
      <w:r w:rsidRPr="007A2405">
        <w:rPr>
          <w:rFonts w:asciiTheme="minorHAnsi" w:hAnsiTheme="minorHAnsi" w:cstheme="minorBidi"/>
          <w:sz w:val="24"/>
          <w:szCs w:val="24"/>
        </w:rPr>
        <w:t xml:space="preserve">the Supplier fails to provide the CRP Information within </w:t>
      </w:r>
      <w:r w:rsidR="001872D7" w:rsidRPr="007A2405">
        <w:rPr>
          <w:rFonts w:asciiTheme="minorHAnsi" w:hAnsiTheme="minorHAnsi" w:cstheme="minorBidi"/>
          <w:sz w:val="24"/>
          <w:szCs w:val="24"/>
        </w:rPr>
        <w:t>four (</w:t>
      </w:r>
      <w:r w:rsidRPr="007A2405">
        <w:rPr>
          <w:rFonts w:asciiTheme="minorHAnsi" w:hAnsiTheme="minorHAnsi" w:cstheme="minorBidi"/>
          <w:sz w:val="24"/>
          <w:szCs w:val="24"/>
        </w:rPr>
        <w:t>4</w:t>
      </w:r>
      <w:r w:rsidR="001872D7" w:rsidRPr="007A2405">
        <w:rPr>
          <w:rFonts w:asciiTheme="minorHAnsi" w:hAnsiTheme="minorHAnsi" w:cstheme="minorBidi"/>
          <w:sz w:val="24"/>
          <w:szCs w:val="24"/>
        </w:rPr>
        <w:t>)</w:t>
      </w:r>
      <w:r w:rsidRPr="007A2405">
        <w:rPr>
          <w:rFonts w:asciiTheme="minorHAnsi" w:hAnsiTheme="minorHAnsi" w:cstheme="minorBidi"/>
          <w:sz w:val="24"/>
          <w:szCs w:val="24"/>
        </w:rPr>
        <w:t xml:space="preserve"> months</w:t>
      </w:r>
      <w:r w:rsidRPr="132C7DB3">
        <w:rPr>
          <w:rFonts w:asciiTheme="minorHAnsi" w:hAnsiTheme="minorHAnsi" w:cstheme="minorBidi"/>
          <w:sz w:val="24"/>
          <w:szCs w:val="24"/>
        </w:rPr>
        <w:t xml:space="preserve"> of the Effective Date if this is a Critical Service Contract or otherwise within </w:t>
      </w:r>
      <w:r w:rsidR="001872D7">
        <w:rPr>
          <w:rFonts w:asciiTheme="minorHAnsi" w:hAnsiTheme="minorHAnsi" w:cstheme="minorBidi"/>
          <w:sz w:val="24"/>
          <w:szCs w:val="24"/>
        </w:rPr>
        <w:t>four (</w:t>
      </w:r>
      <w:r w:rsidR="001872D7" w:rsidRPr="132C7DB3">
        <w:rPr>
          <w:rFonts w:asciiTheme="minorHAnsi" w:hAnsiTheme="minorHAnsi" w:cstheme="minorBidi"/>
          <w:sz w:val="24"/>
          <w:szCs w:val="24"/>
        </w:rPr>
        <w:t>4</w:t>
      </w:r>
      <w:r w:rsidR="001872D7">
        <w:rPr>
          <w:rFonts w:asciiTheme="minorHAnsi" w:hAnsiTheme="minorHAnsi" w:cstheme="minorBidi"/>
          <w:sz w:val="24"/>
          <w:szCs w:val="24"/>
        </w:rPr>
        <w:t>)</w:t>
      </w:r>
      <w:r w:rsidR="001872D7" w:rsidRPr="132C7DB3">
        <w:rPr>
          <w:rFonts w:asciiTheme="minorHAnsi" w:hAnsiTheme="minorHAnsi" w:cstheme="minorBidi"/>
          <w:sz w:val="24"/>
          <w:szCs w:val="24"/>
        </w:rPr>
        <w:t xml:space="preserve"> </w:t>
      </w:r>
      <w:r w:rsidRPr="132C7DB3">
        <w:rPr>
          <w:rFonts w:asciiTheme="minorHAnsi" w:hAnsiTheme="minorHAnsi" w:cstheme="minorBidi"/>
          <w:sz w:val="24"/>
          <w:szCs w:val="24"/>
        </w:rPr>
        <w:t xml:space="preserve">months of the </w:t>
      </w:r>
      <w:r w:rsidR="00324ABD" w:rsidRPr="132C7DB3">
        <w:rPr>
          <w:rFonts w:asciiTheme="minorHAnsi" w:hAnsiTheme="minorHAnsi" w:cstheme="minorBidi"/>
          <w:sz w:val="24"/>
          <w:szCs w:val="24"/>
        </w:rPr>
        <w:t>Relevant Authority’s or Relevant Authorities’</w:t>
      </w:r>
      <w:r w:rsidRPr="132C7DB3">
        <w:rPr>
          <w:rFonts w:asciiTheme="minorHAnsi" w:hAnsiTheme="minorHAnsi" w:cstheme="minorBidi"/>
          <w:sz w:val="24"/>
          <w:szCs w:val="24"/>
        </w:rPr>
        <w:t xml:space="preserve"> request; or</w:t>
      </w:r>
    </w:p>
    <w:p w14:paraId="67AF42F4" w14:textId="5E01D106" w:rsidR="004236AD" w:rsidRPr="001872D7" w:rsidRDefault="004236AD" w:rsidP="001872D7">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fails to obtain an Assurance from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within 4 months of the date that it was first required to provide the CRP Information under this Agreement.</w:t>
      </w:r>
    </w:p>
    <w:p w14:paraId="49A87FAE" w14:textId="3490A38E" w:rsidR="004236AD" w:rsidRPr="001872D7" w:rsidRDefault="001872D7" w:rsidP="004236AD">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CONFIDENTIALITY AND USAGE OF CRP INFORMATION</w:t>
      </w:r>
    </w:p>
    <w:p w14:paraId="60370569"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39D766C2"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13.1 of this Part 2 and Clause 21. </w:t>
      </w:r>
    </w:p>
    <w:p w14:paraId="178E039C" w14:textId="3B00EE91"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use reasonable endeavours to obtain consent from any third party which has restricted the disclosure of the CRP Information to enable disclosure of that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pursuant to Paragraph 11 of this Part 2 subject, where necessary,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entering into an appropriate confidentiality agreement in the form required by the third party.</w:t>
      </w:r>
    </w:p>
    <w:p w14:paraId="3E2D3710"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7A62DE9" w14:textId="0A0BFCFD" w:rsidR="004236AD" w:rsidRPr="000B66E0" w:rsidRDefault="004236AD">
      <w:pPr>
        <w:pStyle w:val="ListParagraph"/>
        <w:numPr>
          <w:ilvl w:val="6"/>
          <w:numId w:val="48"/>
        </w:numPr>
        <w:overflowPunct/>
        <w:autoSpaceDE/>
        <w:autoSpaceDN/>
        <w:adjustRightInd/>
        <w:spacing w:after="0" w:line="240" w:lineRule="auto"/>
        <w:ind w:left="1251" w:hanging="425"/>
        <w:contextualSpacing/>
        <w:jc w:val="left"/>
        <w:textAlignment w:val="auto"/>
        <w:rPr>
          <w:rFonts w:asciiTheme="minorHAnsi" w:eastAsiaTheme="majorEastAsia" w:hAnsiTheme="minorHAnsi" w:cstheme="minorHAnsi"/>
          <w:bCs/>
          <w:sz w:val="24"/>
          <w:szCs w:val="24"/>
        </w:rPr>
      </w:pPr>
      <w:r w:rsidRPr="000B66E0">
        <w:rPr>
          <w:rFonts w:asciiTheme="minorHAnsi" w:eastAsiaTheme="majorEastAsia" w:hAnsiTheme="minorHAnsi" w:cstheme="minorHAnsi"/>
          <w:bCs/>
          <w:sz w:val="24"/>
          <w:szCs w:val="24"/>
        </w:rPr>
        <w:t>redacting only those parts of the information which are subject to such obligations of confidentiality</w:t>
      </w:r>
      <w:r w:rsidR="00541597">
        <w:rPr>
          <w:rFonts w:asciiTheme="minorHAnsi" w:eastAsiaTheme="majorEastAsia" w:hAnsiTheme="minorHAnsi" w:cstheme="minorHAnsi"/>
          <w:bCs/>
          <w:sz w:val="24"/>
          <w:szCs w:val="24"/>
        </w:rPr>
        <w:t>; and</w:t>
      </w:r>
    </w:p>
    <w:p w14:paraId="6D3C4053" w14:textId="77777777" w:rsidR="004236AD" w:rsidRPr="000B66E0" w:rsidRDefault="004236AD" w:rsidP="000B66E0">
      <w:pPr>
        <w:pStyle w:val="ListParagraph"/>
        <w:spacing w:after="0" w:line="240" w:lineRule="auto"/>
        <w:ind w:left="1251"/>
        <w:rPr>
          <w:rFonts w:asciiTheme="minorHAnsi" w:hAnsiTheme="minorHAnsi" w:cstheme="minorHAnsi"/>
          <w:sz w:val="24"/>
          <w:szCs w:val="24"/>
        </w:rPr>
      </w:pPr>
    </w:p>
    <w:p w14:paraId="3B7C9395" w14:textId="77777777" w:rsidR="004236AD" w:rsidRPr="000B66E0" w:rsidRDefault="004236AD" w:rsidP="004236AD">
      <w:pPr>
        <w:pStyle w:val="ListParagraph"/>
        <w:numPr>
          <w:ilvl w:val="6"/>
          <w:numId w:val="48"/>
        </w:numPr>
        <w:overflowPunct/>
        <w:autoSpaceDE/>
        <w:autoSpaceDN/>
        <w:adjustRightInd/>
        <w:spacing w:after="0" w:line="240" w:lineRule="auto"/>
        <w:ind w:left="1251" w:hanging="425"/>
        <w:contextualSpacing/>
        <w:jc w:val="left"/>
        <w:textAlignment w:val="auto"/>
        <w:rPr>
          <w:rFonts w:asciiTheme="minorHAnsi" w:eastAsiaTheme="majorEastAsia" w:hAnsiTheme="minorHAnsi" w:cstheme="minorHAnsi"/>
          <w:bCs/>
          <w:sz w:val="24"/>
          <w:szCs w:val="24"/>
        </w:rPr>
      </w:pPr>
      <w:r w:rsidRPr="000B66E0">
        <w:rPr>
          <w:rFonts w:asciiTheme="minorHAnsi" w:eastAsiaTheme="majorEastAsia" w:hAnsiTheme="minorHAnsi" w:cstheme="minorHAnsi"/>
          <w:bCs/>
          <w:sz w:val="24"/>
          <w:szCs w:val="24"/>
        </w:rPr>
        <w:t>providing the information in a form that does not breach its obligations of confidentiality including (where possible) by:</w:t>
      </w:r>
    </w:p>
    <w:p w14:paraId="35369678"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summarising the information;</w:t>
      </w:r>
    </w:p>
    <w:p w14:paraId="0A373D2F"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grouping the information;</w:t>
      </w:r>
    </w:p>
    <w:p w14:paraId="0432E169"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anonymising the information; and</w:t>
      </w:r>
    </w:p>
    <w:p w14:paraId="2EFE2880" w14:textId="6955DBA9"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lastRenderedPageBreak/>
        <w:t>presenting the information in general terms</w:t>
      </w:r>
      <w:r w:rsidR="00541597">
        <w:rPr>
          <w:rFonts w:asciiTheme="minorHAnsi" w:hAnsiTheme="minorHAnsi" w:cstheme="minorHAnsi"/>
          <w:sz w:val="24"/>
          <w:szCs w:val="24"/>
        </w:rPr>
        <w:t>.</w:t>
      </w:r>
    </w:p>
    <w:p w14:paraId="6764888B" w14:textId="77777777" w:rsidR="004236AD" w:rsidRPr="000B66E0" w:rsidRDefault="004236AD" w:rsidP="000B66E0">
      <w:pPr>
        <w:pStyle w:val="ListParagraph"/>
        <w:spacing w:after="0" w:line="240" w:lineRule="auto"/>
        <w:ind w:left="1960"/>
        <w:rPr>
          <w:rFonts w:asciiTheme="minorHAnsi" w:hAnsiTheme="minorHAnsi" w:cstheme="minorHAnsi"/>
          <w:sz w:val="24"/>
          <w:szCs w:val="24"/>
        </w:rPr>
      </w:pPr>
    </w:p>
    <w:p w14:paraId="16D738BB" w14:textId="2DCCF5FC"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provide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contact details of any third party which has not provided consent to disclose CRP Information where that third party is also a public sector body and where the Supplier is legally permitted to do so.</w:t>
      </w:r>
    </w:p>
    <w:p w14:paraId="59A8178D" w14:textId="77777777" w:rsidR="00986CD7" w:rsidRPr="000B66E0" w:rsidRDefault="00986CD7" w:rsidP="000B66E0">
      <w:pPr>
        <w:spacing w:after="0" w:line="240" w:lineRule="auto"/>
        <w:jc w:val="left"/>
        <w:rPr>
          <w:rFonts w:asciiTheme="minorHAnsi" w:hAnsiTheme="minorHAnsi" w:cstheme="minorHAnsi"/>
          <w:b/>
          <w:sz w:val="24"/>
          <w:szCs w:val="24"/>
        </w:rPr>
        <w:sectPr w:rsidR="00986CD7" w:rsidRPr="000B66E0">
          <w:headerReference w:type="even" r:id="rId19"/>
          <w:headerReference w:type="default" r:id="rId20"/>
          <w:footerReference w:type="default" r:id="rId21"/>
          <w:headerReference w:type="first" r:id="rId22"/>
          <w:footerReference w:type="first" r:id="rId23"/>
          <w:endnotePr>
            <w:numFmt w:val="decimal"/>
          </w:endnotePr>
          <w:pgSz w:w="11909" w:h="16834" w:code="9"/>
          <w:pgMar w:top="1440" w:right="1559" w:bottom="1800" w:left="1440" w:header="720" w:footer="720" w:gutter="0"/>
          <w:pgNumType w:start="1"/>
          <w:cols w:space="720"/>
          <w:noEndnote/>
          <w:titlePg/>
          <w:docGrid w:linePitch="299"/>
        </w:sectPr>
      </w:pPr>
    </w:p>
    <w:p w14:paraId="209C7037"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lastRenderedPageBreak/>
        <w:t>APPENDIX I</w:t>
      </w:r>
    </w:p>
    <w:p w14:paraId="2C89A85A"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Group Structure Information and Resolution Commentary</w:t>
      </w:r>
    </w:p>
    <w:p w14:paraId="380C4B47" w14:textId="77777777" w:rsidR="004236AD" w:rsidRPr="000B66E0" w:rsidRDefault="004236AD" w:rsidP="004236AD">
      <w:pPr>
        <w:pStyle w:val="ListParagraph"/>
        <w:numPr>
          <w:ilvl w:val="0"/>
          <w:numId w:val="54"/>
        </w:numPr>
        <w:overflowPunct/>
        <w:autoSpaceDE/>
        <w:autoSpaceDN/>
        <w:adjustRightInd/>
        <w:spacing w:before="120" w:line="240" w:lineRule="auto"/>
        <w:ind w:left="782" w:hanging="357"/>
        <w:textAlignment w:val="auto"/>
        <w:rPr>
          <w:rFonts w:asciiTheme="minorHAnsi" w:hAnsiTheme="minorHAnsi" w:cstheme="minorHAnsi"/>
          <w:sz w:val="24"/>
          <w:szCs w:val="24"/>
        </w:rPr>
      </w:pPr>
      <w:r w:rsidRPr="000B66E0">
        <w:rPr>
          <w:rFonts w:asciiTheme="minorHAnsi" w:hAnsiTheme="minorHAnsi" w:cstheme="minorHAnsi"/>
          <w:sz w:val="24"/>
          <w:szCs w:val="24"/>
        </w:rPr>
        <w:t>The Supplier shall:</w:t>
      </w:r>
    </w:p>
    <w:p w14:paraId="4AB0C0AE"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9DC9D89"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ensure that the information is presented so as to provide a simple, effective and easily understood overview of the Supplier Group; and</w:t>
      </w:r>
    </w:p>
    <w:p w14:paraId="1F94982B"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full details of the importance of each member of the Supplier Group to the Supplier Group’s UK Public Sector Business and CNI contracts listed pursuant to Appendix II and the dependencies between each.</w:t>
      </w:r>
    </w:p>
    <w:p w14:paraId="229E65CA" w14:textId="77777777" w:rsidR="004236AD" w:rsidRPr="000B66E0" w:rsidRDefault="004236AD" w:rsidP="000B66E0">
      <w:pPr>
        <w:spacing w:before="120" w:line="240" w:lineRule="auto"/>
        <w:ind w:left="426"/>
        <w:rPr>
          <w:rFonts w:asciiTheme="minorHAnsi" w:hAnsiTheme="minorHAnsi" w:cstheme="minorHAnsi"/>
          <w:sz w:val="24"/>
          <w:szCs w:val="24"/>
        </w:rPr>
      </w:pPr>
    </w:p>
    <w:p w14:paraId="31B3CAC1"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APPENDIX II</w:t>
      </w:r>
    </w:p>
    <w:p w14:paraId="222FEC9D" w14:textId="207E0AAF" w:rsidR="004236AD" w:rsidRPr="000B66E0" w:rsidRDefault="004236AD" w:rsidP="00807154">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UK Publ</w:t>
      </w:r>
      <w:r w:rsidRPr="001872D7">
        <w:rPr>
          <w:rFonts w:asciiTheme="minorHAnsi" w:hAnsiTheme="minorHAnsi" w:cstheme="minorHAnsi"/>
          <w:b/>
          <w:sz w:val="24"/>
          <w:szCs w:val="24"/>
        </w:rPr>
        <w:t xml:space="preserve">ic </w:t>
      </w:r>
      <w:r w:rsidRPr="000B66E0">
        <w:rPr>
          <w:rFonts w:asciiTheme="minorHAnsi" w:hAnsiTheme="minorHAnsi" w:cstheme="minorHAnsi"/>
          <w:b/>
          <w:sz w:val="24"/>
          <w:szCs w:val="24"/>
        </w:rPr>
        <w:t xml:space="preserve">Sector </w:t>
      </w:r>
      <w:r w:rsidR="00224240">
        <w:rPr>
          <w:rFonts w:asciiTheme="minorHAnsi" w:hAnsiTheme="minorHAnsi" w:cstheme="minorHAnsi"/>
          <w:b/>
          <w:sz w:val="24"/>
          <w:szCs w:val="24"/>
        </w:rPr>
        <w:t>and</w:t>
      </w:r>
      <w:r w:rsidRPr="000B66E0">
        <w:rPr>
          <w:rFonts w:asciiTheme="minorHAnsi" w:hAnsiTheme="minorHAnsi" w:cstheme="minorHAnsi"/>
          <w:b/>
          <w:sz w:val="24"/>
          <w:szCs w:val="24"/>
        </w:rPr>
        <w:t xml:space="preserve"> CNI </w:t>
      </w:r>
      <w:r w:rsidR="00224240">
        <w:rPr>
          <w:rFonts w:asciiTheme="minorHAnsi" w:hAnsiTheme="minorHAnsi" w:cstheme="minorHAnsi"/>
          <w:b/>
          <w:sz w:val="24"/>
          <w:szCs w:val="24"/>
        </w:rPr>
        <w:t>C</w:t>
      </w:r>
      <w:r w:rsidRPr="000B66E0">
        <w:rPr>
          <w:rFonts w:asciiTheme="minorHAnsi" w:hAnsiTheme="minorHAnsi" w:cstheme="minorHAnsi"/>
          <w:b/>
          <w:sz w:val="24"/>
          <w:szCs w:val="24"/>
        </w:rPr>
        <w:t>ontrac</w:t>
      </w:r>
      <w:r w:rsidRPr="00224240">
        <w:rPr>
          <w:rFonts w:asciiTheme="minorHAnsi" w:hAnsiTheme="minorHAnsi" w:cstheme="minorHAnsi"/>
          <w:b/>
          <w:bCs/>
          <w:sz w:val="24"/>
          <w:szCs w:val="24"/>
        </w:rPr>
        <w:t>t</w:t>
      </w:r>
      <w:r w:rsidRPr="000B66E0">
        <w:rPr>
          <w:rFonts w:asciiTheme="minorHAnsi" w:hAnsiTheme="minorHAnsi" w:cstheme="minorHAnsi"/>
          <w:b/>
          <w:sz w:val="24"/>
          <w:szCs w:val="24"/>
        </w:rPr>
        <w:t xml:space="preserve"> Information</w:t>
      </w:r>
    </w:p>
    <w:p w14:paraId="2394F5EA" w14:textId="77777777" w:rsidR="004236AD" w:rsidRPr="000B66E0" w:rsidRDefault="004236AD" w:rsidP="004236AD">
      <w:pPr>
        <w:pStyle w:val="ListParagraph"/>
        <w:numPr>
          <w:ilvl w:val="0"/>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The Supplier shall:</w:t>
      </w:r>
    </w:p>
    <w:p w14:paraId="24AAD24C" w14:textId="77777777" w:rsidR="004236AD" w:rsidRPr="000B66E0" w:rsidRDefault="004236AD">
      <w:pPr>
        <w:pStyle w:val="ListParagraph"/>
        <w:numPr>
          <w:ilvl w:val="1"/>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details of all agreements held by members of the Supplier Group where those agreements are for goods, services or works provision and:</w:t>
      </w:r>
    </w:p>
    <w:p w14:paraId="4852819B" w14:textId="77777777"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042E28A" w14:textId="69923588"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are with any private sector entities where the end recipient of the service, goods or works provision is any of the bodies set out in paragraph 1.1.1</w:t>
      </w:r>
      <w:r w:rsidR="00F1528B">
        <w:rPr>
          <w:rFonts w:asciiTheme="minorHAnsi" w:hAnsiTheme="minorHAnsi" w:cstheme="minorHAnsi"/>
          <w:sz w:val="24"/>
          <w:szCs w:val="24"/>
        </w:rPr>
        <w:t xml:space="preserve"> </w:t>
      </w:r>
      <w:r w:rsidRPr="000B66E0">
        <w:rPr>
          <w:rFonts w:asciiTheme="minorHAnsi" w:hAnsiTheme="minorHAnsi" w:cstheme="minorHAnsi"/>
          <w:sz w:val="24"/>
          <w:szCs w:val="24"/>
        </w:rPr>
        <w:t>of this Appendix II and where the member of the Supplier Group is acting as a key sub-contractor under the agreement with the end recipient; or</w:t>
      </w:r>
    </w:p>
    <w:p w14:paraId="40F989B2" w14:textId="2203F074"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involve or could reasonably be considered to involve CNI;</w:t>
      </w:r>
      <w:r w:rsidR="00541597">
        <w:rPr>
          <w:rFonts w:asciiTheme="minorHAnsi" w:hAnsiTheme="minorHAnsi" w:cstheme="minorHAnsi"/>
          <w:sz w:val="24"/>
          <w:szCs w:val="24"/>
        </w:rPr>
        <w:t xml:space="preserve"> and</w:t>
      </w:r>
    </w:p>
    <w:p w14:paraId="4B1289CD" w14:textId="76618F20" w:rsidR="004236AD" w:rsidRPr="00807154" w:rsidRDefault="004236AD" w:rsidP="00807154">
      <w:pPr>
        <w:pStyle w:val="ListParagraph"/>
        <w:numPr>
          <w:ilvl w:val="1"/>
          <w:numId w:val="55"/>
        </w:numPr>
        <w:overflowPunct/>
        <w:autoSpaceDE/>
        <w:autoSpaceDN/>
        <w:adjustRightInd/>
        <w:spacing w:before="120" w:after="120" w:line="240" w:lineRule="auto"/>
        <w:textAlignment w:val="auto"/>
        <w:rPr>
          <w:rFonts w:asciiTheme="minorHAnsi" w:hAnsiTheme="minorHAnsi"/>
          <w:sz w:val="24"/>
          <w:szCs w:val="24"/>
        </w:rPr>
      </w:pPr>
      <w:r w:rsidRPr="00807154">
        <w:rPr>
          <w:rFonts w:asciiTheme="minorHAnsi" w:hAnsiTheme="minorHAnsi" w:cstheme="minorHAnsi"/>
          <w:sz w:val="24"/>
          <w:szCs w:val="24"/>
        </w:rPr>
        <w:t>provide the Relevant Authority with a copy of the latest version of each underlying contract worth more than £5m per contract year and their related key sub-contracts, which shall be included as embedded documents within the CRP Information or</w:t>
      </w:r>
      <w:r w:rsidR="00145982" w:rsidRPr="00807154">
        <w:rPr>
          <w:rFonts w:asciiTheme="minorHAnsi" w:hAnsiTheme="minorHAnsi" w:cstheme="minorHAnsi"/>
          <w:sz w:val="24"/>
          <w:szCs w:val="24"/>
        </w:rPr>
        <w:t xml:space="preserve"> via a directly accessible link.</w:t>
      </w:r>
    </w:p>
    <w:sectPr w:rsidR="004236AD" w:rsidRPr="00807154" w:rsidSect="00CA57C4">
      <w:headerReference w:type="default" r:id="rId24"/>
      <w:footerReference w:type="default" r:id="rId25"/>
      <w:footerReference w:type="first" r:id="rId26"/>
      <w:endnotePr>
        <w:numFmt w:val="decimal"/>
      </w:endnotePr>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8E87" w14:textId="77777777" w:rsidR="00760803" w:rsidRDefault="00760803">
      <w:pPr>
        <w:spacing w:after="0" w:line="20" w:lineRule="exact"/>
      </w:pPr>
    </w:p>
  </w:endnote>
  <w:endnote w:type="continuationSeparator" w:id="0">
    <w:p w14:paraId="57FA4E8A" w14:textId="77777777" w:rsidR="00760803" w:rsidRDefault="00760803">
      <w:pPr>
        <w:spacing w:after="0" w:line="20" w:lineRule="exact"/>
      </w:pPr>
    </w:p>
  </w:endnote>
  <w:endnote w:type="continuationNotice" w:id="1">
    <w:p w14:paraId="0344F716" w14:textId="77777777" w:rsidR="00760803" w:rsidRDefault="00760803">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AFA5" w14:textId="22804EC6" w:rsidR="004236AD" w:rsidRDefault="0084464A">
    <w:pPr>
      <w:pStyle w:val="Footer"/>
      <w:pBdr>
        <w:top w:val="single" w:sz="6" w:space="1" w:color="auto"/>
      </w:pBdr>
      <w:tabs>
        <w:tab w:val="clear" w:pos="4153"/>
        <w:tab w:val="clear" w:pos="8306"/>
        <w:tab w:val="right" w:pos="8973"/>
      </w:tabs>
      <w:jc w:val="center"/>
      <w:rPr>
        <w:sz w:val="16"/>
      </w:rPr>
    </w:pPr>
    <w:r>
      <w:rPr>
        <w:noProof/>
        <w:sz w:val="16"/>
      </w:rPr>
      <mc:AlternateContent>
        <mc:Choice Requires="wps">
          <w:drawing>
            <wp:anchor distT="0" distB="0" distL="114300" distR="114300" simplePos="0" relativeHeight="251659271" behindDoc="0" locked="0" layoutInCell="0" allowOverlap="1" wp14:anchorId="2F5AD181" wp14:editId="3652B461">
              <wp:simplePos x="0" y="0"/>
              <wp:positionH relativeFrom="page">
                <wp:posOffset>0</wp:posOffset>
              </wp:positionH>
              <wp:positionV relativeFrom="page">
                <wp:posOffset>10225405</wp:posOffset>
              </wp:positionV>
              <wp:extent cx="7562215" cy="273050"/>
              <wp:effectExtent l="0" t="0" r="0" b="12700"/>
              <wp:wrapNone/>
              <wp:docPr id="12" name="MSIPCM76a54f9a8f23e94c2446a6d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2D82AB" w14:textId="0297215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5AD181" id="_x0000_t202" coordsize="21600,21600" o:spt="202" path="m,l,21600r21600,l21600,xe">
              <v:stroke joinstyle="miter"/>
              <v:path gradientshapeok="t" o:connecttype="rect"/>
            </v:shapetype>
            <v:shape id="MSIPCM76a54f9a8f23e94c2446a6d1"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7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A2D82AB" w14:textId="0297215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noProof/>
        <w:sz w:val="16"/>
      </w:rPr>
      <mc:AlternateContent>
        <mc:Choice Requires="wps">
          <w:drawing>
            <wp:anchor distT="0" distB="0" distL="114300" distR="114300" simplePos="0" relativeHeight="251658244" behindDoc="0" locked="0" layoutInCell="0" allowOverlap="1" wp14:anchorId="31C6E0C3" wp14:editId="4B38247D">
              <wp:simplePos x="0" y="0"/>
              <wp:positionH relativeFrom="page">
                <wp:posOffset>0</wp:posOffset>
              </wp:positionH>
              <wp:positionV relativeFrom="page">
                <wp:posOffset>10225405</wp:posOffset>
              </wp:positionV>
              <wp:extent cx="7562215" cy="273050"/>
              <wp:effectExtent l="0" t="0" r="0" b="12700"/>
              <wp:wrapNone/>
              <wp:docPr id="8" name="Text Box 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CB3EF" w14:textId="08E41A16"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1C6E0C3" id="Text Box 8"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9ECB3EF" w14:textId="08E41A16"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A54E4A">
      <w:rPr>
        <w:noProof/>
        <w:sz w:val="16"/>
      </w:rPr>
      <mc:AlternateContent>
        <mc:Choice Requires="wps">
          <w:drawing>
            <wp:anchor distT="0" distB="0" distL="114300" distR="114300" simplePos="0" relativeHeight="251658240" behindDoc="0" locked="0" layoutInCell="0" allowOverlap="1" wp14:anchorId="00F4AFFF" wp14:editId="47DE7928">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0D0CAF" w14:textId="6AD33424"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0F4AFFF"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30D0CAF" w14:textId="6AD33424"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v:textbox>
              <w10:wrap anchorx="page" anchory="page"/>
            </v:shape>
          </w:pict>
        </mc:Fallback>
      </mc:AlternateContent>
    </w:r>
  </w:p>
  <w:p w14:paraId="60E12641" w14:textId="75A68B25" w:rsidR="004236AD" w:rsidRDefault="004236AD">
    <w:pPr>
      <w:pStyle w:val="Footer"/>
      <w:pBdr>
        <w:top w:val="single" w:sz="6" w:space="1" w:color="auto"/>
      </w:pBdr>
      <w:tabs>
        <w:tab w:val="clear" w:pos="4153"/>
        <w:tab w:val="clear" w:pos="8306"/>
        <w:tab w:val="right" w:pos="8973"/>
      </w:tabs>
      <w:jc w:val="center"/>
      <w:rPr>
        <w:sz w:val="16"/>
      </w:rPr>
    </w:pPr>
    <w:r>
      <w:rPr>
        <w:sz w:val="16"/>
      </w:rPr>
      <w:tab/>
    </w:r>
    <w:r>
      <w:rPr>
        <w:rStyle w:val="PageNumber"/>
      </w:rPr>
      <w:fldChar w:fldCharType="begin"/>
    </w:r>
    <w:r>
      <w:rPr>
        <w:rStyle w:val="PageNumber"/>
      </w:rPr>
      <w:instrText xml:space="preserve"> PAGE </w:instrText>
    </w:r>
    <w:r>
      <w:rPr>
        <w:rStyle w:val="PageNumber"/>
      </w:rPr>
      <w:fldChar w:fldCharType="separate"/>
    </w:r>
    <w:r w:rsidR="000F4024">
      <w:rPr>
        <w:rStyle w:val="PageNumber"/>
        <w:noProof/>
      </w:rPr>
      <w:t>11</w:t>
    </w:r>
    <w:r>
      <w:rPr>
        <w:rStyle w:val="PageNumber"/>
      </w:rPr>
      <w:fldChar w:fldCharType="end"/>
    </w:r>
  </w:p>
  <w:p w14:paraId="3885793C" w14:textId="77777777" w:rsidR="004236AD" w:rsidRDefault="004236AD">
    <w:pPr>
      <w:pStyle w:val="Footer"/>
      <w:tabs>
        <w:tab w:val="clear" w:pos="8306"/>
        <w:tab w:val="right" w:pos="8550"/>
      </w:tabs>
      <w:jc w:val="center"/>
      <w:rPr>
        <w:i/>
        <w:iCs/>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C7B1" w14:textId="06238078" w:rsidR="004236AD" w:rsidRDefault="0084464A" w:rsidP="00766FAD">
    <w:pPr>
      <w:pStyle w:val="Footer"/>
      <w:pBdr>
        <w:top w:val="single" w:sz="6" w:space="1" w:color="auto"/>
      </w:pBdr>
      <w:tabs>
        <w:tab w:val="clear" w:pos="4153"/>
        <w:tab w:val="clear" w:pos="8306"/>
        <w:tab w:val="right" w:pos="8973"/>
      </w:tabs>
      <w:jc w:val="center"/>
      <w:rPr>
        <w:sz w:val="16"/>
      </w:rPr>
    </w:pPr>
    <w:r>
      <w:rPr>
        <w:rFonts w:ascii="Trebuchet MS" w:hAnsi="Trebuchet MS"/>
        <w:noProof/>
        <w:sz w:val="16"/>
      </w:rPr>
      <mc:AlternateContent>
        <mc:Choice Requires="wps">
          <w:drawing>
            <wp:anchor distT="0" distB="0" distL="114300" distR="114300" simplePos="0" relativeHeight="251660295" behindDoc="0" locked="0" layoutInCell="0" allowOverlap="1" wp14:anchorId="1B042568" wp14:editId="1924E228">
              <wp:simplePos x="0" y="0"/>
              <wp:positionH relativeFrom="page">
                <wp:posOffset>0</wp:posOffset>
              </wp:positionH>
              <wp:positionV relativeFrom="page">
                <wp:posOffset>10225405</wp:posOffset>
              </wp:positionV>
              <wp:extent cx="7562215" cy="273050"/>
              <wp:effectExtent l="0" t="0" r="0" b="12700"/>
              <wp:wrapNone/>
              <wp:docPr id="13" name="MSIPCM78f842aba63c45e19adaea5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9CCCC" w14:textId="68221F30"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042568" id="_x0000_t202" coordsize="21600,21600" o:spt="202" path="m,l,21600r21600,l21600,xe">
              <v:stroke joinstyle="miter"/>
              <v:path gradientshapeok="t" o:connecttype="rect"/>
            </v:shapetype>
            <v:shape id="MSIPCM78f842aba63c45e19adaea53"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9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1C69CCCC" w14:textId="68221F30"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Trebuchet MS" w:hAnsi="Trebuchet MS"/>
        <w:noProof/>
        <w:sz w:val="16"/>
      </w:rPr>
      <mc:AlternateContent>
        <mc:Choice Requires="wps">
          <w:drawing>
            <wp:anchor distT="0" distB="0" distL="114300" distR="114300" simplePos="0" relativeHeight="251658245" behindDoc="0" locked="0" layoutInCell="0" allowOverlap="1" wp14:anchorId="0E0D11A2" wp14:editId="63EE398C">
              <wp:simplePos x="0" y="0"/>
              <wp:positionH relativeFrom="page">
                <wp:posOffset>0</wp:posOffset>
              </wp:positionH>
              <wp:positionV relativeFrom="page">
                <wp:posOffset>10225405</wp:posOffset>
              </wp:positionV>
              <wp:extent cx="7562215" cy="273050"/>
              <wp:effectExtent l="0" t="0" r="0" b="12700"/>
              <wp:wrapNone/>
              <wp:docPr id="9" name="Text Box 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E2D529" w14:textId="0EB87B9D"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E0D11A2" id="Text Box 9" o:spid="_x0000_s1030"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2FE2D529" w14:textId="0EB87B9D"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A54E4A">
      <w:rPr>
        <w:rFonts w:ascii="Trebuchet MS" w:hAnsi="Trebuchet MS"/>
        <w:noProof/>
        <w:sz w:val="16"/>
      </w:rPr>
      <mc:AlternateContent>
        <mc:Choice Requires="wps">
          <w:drawing>
            <wp:anchor distT="0" distB="0" distL="114300" distR="114300" simplePos="0" relativeHeight="251658243" behindDoc="0" locked="0" layoutInCell="0" allowOverlap="1" wp14:anchorId="3FAF7D61" wp14:editId="6E7227D4">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0A50E" w14:textId="62479830"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FAF7D61" id="Text Box 5" o:spid="_x0000_s1031"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3900A50E" w14:textId="62479830"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v:textbox>
              <w10:wrap anchorx="page" anchory="page"/>
            </v:shape>
          </w:pict>
        </mc:Fallback>
      </mc:AlternateContent>
    </w:r>
    <w:r w:rsidR="004236AD">
      <w:rPr>
        <w:sz w:val="16"/>
      </w:rPr>
      <w:tab/>
    </w:r>
    <w:r w:rsidR="004236AD">
      <w:rPr>
        <w:rStyle w:val="PageNumber"/>
      </w:rPr>
      <w:fldChar w:fldCharType="begin"/>
    </w:r>
    <w:r w:rsidR="004236AD">
      <w:rPr>
        <w:rStyle w:val="PageNumber"/>
      </w:rPr>
      <w:instrText xml:space="preserve"> PAGE </w:instrText>
    </w:r>
    <w:r w:rsidR="004236AD">
      <w:rPr>
        <w:rStyle w:val="PageNumber"/>
      </w:rPr>
      <w:fldChar w:fldCharType="separate"/>
    </w:r>
    <w:r w:rsidR="000F4024">
      <w:rPr>
        <w:rStyle w:val="PageNumber"/>
        <w:noProof/>
      </w:rPr>
      <w:t>1</w:t>
    </w:r>
    <w:r w:rsidR="004236AD">
      <w:rPr>
        <w:rStyle w:val="PageNumber"/>
      </w:rPr>
      <w:fldChar w:fldCharType="end"/>
    </w:r>
  </w:p>
  <w:p w14:paraId="27EF7A97" w14:textId="77777777" w:rsidR="004236AD" w:rsidRDefault="004236AD">
    <w:pPr>
      <w:pStyle w:val="Footer"/>
      <w:pBdr>
        <w:top w:val="single" w:sz="6" w:space="1" w:color="auto"/>
      </w:pBdr>
      <w:tabs>
        <w:tab w:val="clear" w:pos="4153"/>
        <w:tab w:val="clear" w:pos="8306"/>
        <w:tab w:val="right" w:pos="9072"/>
      </w:tabs>
      <w:jc w:val="center"/>
      <w:rPr>
        <w:rStyle w:val="PageNumbe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278A" w14:textId="4D30249D" w:rsidR="00B2658F" w:rsidRPr="007B65ED" w:rsidRDefault="0084464A" w:rsidP="00CA57C4">
    <w:pPr>
      <w:pStyle w:val="Footer"/>
      <w:pBdr>
        <w:top w:val="single" w:sz="4" w:space="1" w:color="auto"/>
      </w:pBdr>
      <w:tabs>
        <w:tab w:val="clear" w:pos="4153"/>
        <w:tab w:val="clear" w:pos="8306"/>
        <w:tab w:val="right" w:pos="9029"/>
      </w:tabs>
      <w:rPr>
        <w:rFonts w:ascii="Calibri" w:hAnsi="Calibri"/>
        <w:sz w:val="18"/>
      </w:rPr>
    </w:pPr>
    <w:r>
      <w:rPr>
        <w:rFonts w:ascii="Calibri" w:hAnsi="Calibri"/>
        <w:noProof/>
      </w:rPr>
      <mc:AlternateContent>
        <mc:Choice Requires="wps">
          <w:drawing>
            <wp:anchor distT="0" distB="0" distL="114300" distR="114300" simplePos="1" relativeHeight="251661319" behindDoc="0" locked="0" layoutInCell="0" allowOverlap="1" wp14:anchorId="4AF98715" wp14:editId="3D028EED">
              <wp:simplePos x="0" y="10225643"/>
              <wp:positionH relativeFrom="page">
                <wp:posOffset>0</wp:posOffset>
              </wp:positionH>
              <wp:positionV relativeFrom="page">
                <wp:posOffset>10225405</wp:posOffset>
              </wp:positionV>
              <wp:extent cx="7562215" cy="273050"/>
              <wp:effectExtent l="0" t="0" r="0" b="12700"/>
              <wp:wrapNone/>
              <wp:docPr id="14" name="MSIPCM01cd44cea523e4402ae75253"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6BA540" w14:textId="09B7A0A1"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F98715" id="_x0000_t202" coordsize="21600,21600" o:spt="202" path="m,l,21600r21600,l21600,xe">
              <v:stroke joinstyle="miter"/>
              <v:path gradientshapeok="t" o:connecttype="rect"/>
            </v:shapetype>
            <v:shape id="MSIPCM01cd44cea523e4402ae75253" o:spid="_x0000_s1032"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613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tm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Lwx7bKE64noOeua95SuFM6yZ&#10;D8/MIdW4Eco3POEhNWAvOFmU1OB+/s0f85EBjFLSonRK6n/smROU6G8Gufk8vr6OWks/aLi33u3g&#10;NfvmHlCVY3wglicz5gY9mNJB84rqXsZuGGKGY8+SbgfzPvRCxtfBxXKZklBVloW12VgeS0fMIrIv&#10;3Stz9gR/QOIeYRAXK96x0Of2aC/3AaRKFEV8ezRPsKMiE3On1xMl//Y/ZV3e+OIX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LBKtmGAIAACsEAAAOAAAAAAAAAAAAAAAAAC4CAABkcnMvZTJvRG9jLnhtbFBLAQItABQA&#10;BgAIAAAAIQCHPMa43wAAAAsBAAAPAAAAAAAAAAAAAAAAAHIEAABkcnMvZG93bnJldi54bWxQSwUG&#10;AAAAAAQABADzAAAAfgUAAAAA&#10;" o:allowincell="f" filled="f" stroked="f" strokeweight=".5pt">
              <v:textbox inset=",0,,0">
                <w:txbxContent>
                  <w:p w14:paraId="266BA540" w14:textId="09B7A0A1"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Calibri" w:hAnsi="Calibri"/>
        <w:noProof/>
      </w:rPr>
      <mc:AlternateContent>
        <mc:Choice Requires="wps">
          <w:drawing>
            <wp:anchor distT="0" distB="0" distL="114300" distR="114300" simplePos="1" relativeHeight="251658246" behindDoc="0" locked="0" layoutInCell="0" allowOverlap="1" wp14:anchorId="60670A5A" wp14:editId="5F96B3D2">
              <wp:simplePos x="0" y="10225643"/>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897D28" w14:textId="1B4E9352"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0670A5A" id="Text Box 10" o:spid="_x0000_s1033"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ru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Rxr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7iyruGAIAACsEAAAOAAAAAAAAAAAAAAAAAC4CAABkcnMvZTJvRG9jLnhtbFBLAQItABQA&#10;BgAIAAAAIQCHPMa43wAAAAsBAAAPAAAAAAAAAAAAAAAAAHIEAABkcnMvZG93bnJldi54bWxQSwUG&#10;AAAAAAQABADzAAAAfgUAAAAA&#10;" o:allowincell="f" filled="f" stroked="f" strokeweight=".5pt">
              <v:textbox inset=",0,,0">
                <w:txbxContent>
                  <w:p w14:paraId="25897D28" w14:textId="1B4E9352"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1A53AF">
      <w:rPr>
        <w:rFonts w:ascii="Calibri" w:hAnsi="Calibri"/>
        <w:noProof/>
      </w:rPr>
      <mc:AlternateContent>
        <mc:Choice Requires="wps">
          <w:drawing>
            <wp:anchor distT="0" distB="0" distL="114300" distR="114300" simplePos="1" relativeHeight="251658241" behindDoc="0" locked="0" layoutInCell="0" allowOverlap="1" wp14:anchorId="4F008149" wp14:editId="05620855">
              <wp:simplePos x="0" y="10225643"/>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7942FA" w14:textId="78BF73CB"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F008149" id="Text Box 6" o:spid="_x0000_s1034"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vQmZ8GAIAACsEAAAOAAAAAAAAAAAAAAAAAC4CAABkcnMvZTJvRG9jLnhtbFBLAQItABQA&#10;BgAIAAAAIQCHPMa43wAAAAsBAAAPAAAAAAAAAAAAAAAAAHIEAABkcnMvZG93bnJldi54bWxQSwUG&#10;AAAAAAQABADzAAAAfgUAAAAA&#10;" o:allowincell="f" filled="f" stroked="f" strokeweight=".5pt">
              <v:textbox inset=",0,,0">
                <w:txbxContent>
                  <w:p w14:paraId="177942FA" w14:textId="78BF73CB"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v:textbox>
              <w10:wrap anchorx="page" anchory="page"/>
            </v:shape>
          </w:pict>
        </mc:Fallback>
      </mc:AlternateContent>
    </w:r>
    <w:r w:rsidR="00B2658F" w:rsidRPr="007B65ED">
      <w:rPr>
        <w:rFonts w:ascii="Calibri" w:hAnsi="Calibri"/>
      </w:rPr>
      <w:t>O</w:t>
    </w:r>
    <w:r w:rsidR="00B2658F">
      <w:rPr>
        <w:rFonts w:ascii="Calibri" w:hAnsi="Calibri"/>
      </w:rPr>
      <w:t>FFICIAL –</w:t>
    </w:r>
    <w:r w:rsidR="00B2658F" w:rsidRPr="007B65ED">
      <w:rPr>
        <w:rFonts w:ascii="Calibri" w:hAnsi="Calibri"/>
      </w:rPr>
      <w:t xml:space="preserve"> SENSITIVE</w:t>
    </w:r>
    <w:r w:rsidR="00B2658F">
      <w:rPr>
        <w:rFonts w:ascii="Calibri" w:hAnsi="Calibri"/>
      </w:rPr>
      <w:t xml:space="preserve"> - COMMERCIAL</w:t>
    </w:r>
    <w:r w:rsidR="00B2658F" w:rsidRPr="007B65ED">
      <w:rPr>
        <w:rFonts w:ascii="Calibri" w:hAnsi="Calibri"/>
        <w:sz w:val="24"/>
        <w:lang w:val="en-US"/>
      </w:rPr>
      <w:tab/>
    </w:r>
    <w:r w:rsidR="00B2658F" w:rsidRPr="007B65ED">
      <w:rPr>
        <w:rFonts w:ascii="Calibri" w:hAnsi="Calibri"/>
        <w:sz w:val="24"/>
        <w:lang w:val="en-US"/>
      </w:rPr>
      <w:fldChar w:fldCharType="begin"/>
    </w:r>
    <w:r w:rsidR="00B2658F" w:rsidRPr="007B65ED">
      <w:rPr>
        <w:rFonts w:ascii="Calibri" w:hAnsi="Calibri"/>
        <w:sz w:val="24"/>
        <w:lang w:val="en-US"/>
      </w:rPr>
      <w:instrText xml:space="preserve"> PAGE   \* MERGEFORMAT </w:instrText>
    </w:r>
    <w:r w:rsidR="00B2658F" w:rsidRPr="007B65ED">
      <w:rPr>
        <w:rFonts w:ascii="Calibri" w:hAnsi="Calibri"/>
        <w:sz w:val="24"/>
        <w:lang w:val="en-US"/>
      </w:rPr>
      <w:fldChar w:fldCharType="separate"/>
    </w:r>
    <w:r w:rsidR="00807154">
      <w:rPr>
        <w:rFonts w:ascii="Calibri" w:hAnsi="Calibri"/>
        <w:noProof/>
        <w:sz w:val="24"/>
        <w:lang w:val="en-US"/>
      </w:rPr>
      <w:t>20</w:t>
    </w:r>
    <w:r w:rsidR="00B2658F" w:rsidRPr="007B65ED">
      <w:rPr>
        <w:rFonts w:ascii="Calibri" w:hAnsi="Calibri"/>
        <w:noProof/>
        <w:sz w:val="24"/>
        <w:lang w:val="en-US"/>
      </w:rPr>
      <w:fldChar w:fldCharType="end"/>
    </w:r>
  </w:p>
  <w:p w14:paraId="160CD5BE" w14:textId="77777777" w:rsidR="00B2658F" w:rsidRPr="000D504A" w:rsidRDefault="00B2658F" w:rsidP="00CA57C4">
    <w:pPr>
      <w:pStyle w:val="Footer"/>
      <w:rPr>
        <w:rFonts w:asciiTheme="minorHAnsi" w:hAnsiTheme="minorHAnsi"/>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B484" w14:textId="657C2EF4" w:rsidR="00B2658F" w:rsidRPr="000D504A" w:rsidRDefault="0084464A" w:rsidP="000D504A">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2343" behindDoc="0" locked="0" layoutInCell="0" allowOverlap="1" wp14:anchorId="6822298B" wp14:editId="336CFBAF">
              <wp:simplePos x="0" y="0"/>
              <wp:positionH relativeFrom="page">
                <wp:posOffset>0</wp:posOffset>
              </wp:positionH>
              <wp:positionV relativeFrom="page">
                <wp:posOffset>10225405</wp:posOffset>
              </wp:positionV>
              <wp:extent cx="7562215" cy="273050"/>
              <wp:effectExtent l="0" t="0" r="0" b="12700"/>
              <wp:wrapNone/>
              <wp:docPr id="15" name="MSIPCM73374ca7acb74aef75df422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AADE8A" w14:textId="0506136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22298B" id="_x0000_t202" coordsize="21600,21600" o:spt="202" path="m,l,21600r21600,l21600,xe">
              <v:stroke joinstyle="miter"/>
              <v:path gradientshapeok="t" o:connecttype="rect"/>
            </v:shapetype>
            <v:shape id="MSIPCM73374ca7acb74aef75df4227" o:spid="_x0000_s1035"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623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fzef0GAIAACsEAAAOAAAAAAAAAAAAAAAAAC4CAABkcnMvZTJvRG9jLnhtbFBLAQItABQA&#10;BgAIAAAAIQCHPMa43wAAAAsBAAAPAAAAAAAAAAAAAAAAAHIEAABkcnMvZG93bnJldi54bWxQSwUG&#10;AAAAAAQABADzAAAAfgUAAAAA&#10;" o:allowincell="f" filled="f" stroked="f" strokeweight=".5pt">
              <v:textbox inset=",0,,0">
                <w:txbxContent>
                  <w:p w14:paraId="20AADE8A" w14:textId="0506136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Theme="minorHAnsi" w:hAnsiTheme="minorHAnsi"/>
        <w:noProof/>
        <w:sz w:val="24"/>
      </w:rPr>
      <mc:AlternateContent>
        <mc:Choice Requires="wps">
          <w:drawing>
            <wp:anchor distT="0" distB="0" distL="114300" distR="114300" simplePos="0" relativeHeight="251658247" behindDoc="0" locked="0" layoutInCell="0" allowOverlap="1" wp14:anchorId="68CC1924" wp14:editId="5A65AC5B">
              <wp:simplePos x="0" y="0"/>
              <wp:positionH relativeFrom="page">
                <wp:posOffset>0</wp:posOffset>
              </wp:positionH>
              <wp:positionV relativeFrom="page">
                <wp:posOffset>10225405</wp:posOffset>
              </wp:positionV>
              <wp:extent cx="7562215" cy="273050"/>
              <wp:effectExtent l="0" t="0" r="0" b="12700"/>
              <wp:wrapNone/>
              <wp:docPr id="11" name="Text Box 11"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47A04D" w14:textId="1EAA95D1"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8CC1924" id="Text Box 11" o:spid="_x0000_s1036"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OV98AwXAgAALAQAAA4AAAAAAAAAAAAAAAAALgIAAGRycy9lMm9Eb2MueG1sUEsBAi0AFAAG&#10;AAgAAAAhAIc8xrjfAAAACwEAAA8AAAAAAAAAAAAAAAAAcQQAAGRycy9kb3ducmV2LnhtbFBLBQYA&#10;AAAABAAEAPMAAAB9BQAAAAA=&#10;" o:allowincell="f" filled="f" stroked="f" strokeweight=".5pt">
              <v:textbox inset=",0,,0">
                <w:txbxContent>
                  <w:p w14:paraId="4947A04D" w14:textId="1EAA95D1"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1A53AF">
      <w:rPr>
        <w:rFonts w:asciiTheme="minorHAnsi" w:hAnsiTheme="minorHAnsi"/>
        <w:noProof/>
        <w:sz w:val="24"/>
      </w:rPr>
      <mc:AlternateContent>
        <mc:Choice Requires="wps">
          <w:drawing>
            <wp:anchor distT="0" distB="0" distL="114300" distR="114300" simplePos="0" relativeHeight="251658242" behindDoc="0" locked="0" layoutInCell="0" allowOverlap="1" wp14:anchorId="23B44542" wp14:editId="3E966AF8">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D5B899" w14:textId="59DCE8D0"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3B44542" id="Text Box 7" o:spid="_x0000_s1037"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BXycYQXAgAALAQAAA4AAAAAAAAAAAAAAAAALgIAAGRycy9lMm9Eb2MueG1sUEsBAi0AFAAG&#10;AAgAAAAhAIc8xrjfAAAACwEAAA8AAAAAAAAAAAAAAAAAcQQAAGRycy9kb3ducmV2LnhtbFBLBQYA&#10;AAAABAAEAPMAAAB9BQAAAAA=&#10;" o:allowincell="f" filled="f" stroked="f" strokeweight=".5pt">
              <v:textbox inset=",0,,0">
                <w:txbxContent>
                  <w:p w14:paraId="0ED5B899" w14:textId="59DCE8D0"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v:textbox>
              <w10:wrap anchorx="page" anchory="page"/>
            </v:shape>
          </w:pict>
        </mc:Fallback>
      </mc:AlternateContent>
    </w:r>
    <w:r w:rsidR="00B2658F">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49150" w14:textId="77777777" w:rsidR="00760803" w:rsidRDefault="00760803">
      <w:pPr>
        <w:spacing w:after="0" w:line="240" w:lineRule="auto"/>
      </w:pPr>
      <w:r>
        <w:separator/>
      </w:r>
    </w:p>
  </w:footnote>
  <w:footnote w:type="continuationSeparator" w:id="0">
    <w:p w14:paraId="2EB486FF" w14:textId="77777777" w:rsidR="00760803" w:rsidRDefault="00760803">
      <w:pPr>
        <w:spacing w:after="0" w:line="240" w:lineRule="auto"/>
      </w:pPr>
      <w:r>
        <w:continuationSeparator/>
      </w:r>
    </w:p>
  </w:footnote>
  <w:footnote w:type="continuationNotice" w:id="1">
    <w:p w14:paraId="7AC04222" w14:textId="77777777" w:rsidR="00760803" w:rsidRDefault="007608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CA5D" w14:textId="77777777" w:rsidR="004236AD" w:rsidRDefault="004236A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2EAE" w14:textId="30962539" w:rsidR="004236AD" w:rsidRPr="000A1AA8" w:rsidRDefault="00684F26" w:rsidP="00440F11">
    <w:pPr>
      <w:pStyle w:val="Header"/>
      <w:jc w:val="right"/>
      <w:rPr>
        <w:rFonts w:asciiTheme="minorHAnsi" w:hAnsiTheme="minorHAnsi" w:cstheme="minorHAnsi"/>
        <w:sz w:val="20"/>
        <w:szCs w:val="18"/>
      </w:rPr>
    </w:pPr>
    <w:r w:rsidRPr="00684F26">
      <w:rPr>
        <w:rFonts w:asciiTheme="minorHAnsi" w:hAnsiTheme="minorHAnsi" w:cstheme="minorHAnsi"/>
        <w:sz w:val="20"/>
        <w:szCs w:val="18"/>
      </w:rPr>
      <w:ptab w:relativeTo="margin" w:alignment="center" w:leader="none"/>
    </w:r>
    <w:r w:rsidR="009547B2">
      <w:rPr>
        <w:rFonts w:asciiTheme="minorHAnsi" w:hAnsiTheme="minorHAnsi" w:cstheme="minorHAnsi"/>
        <w:sz w:val="20"/>
        <w:szCs w:val="18"/>
      </w:rPr>
      <w:t xml:space="preserve">                           </w:t>
    </w:r>
    <w:r w:rsidRPr="000A1AA8">
      <w:rPr>
        <w:rFonts w:asciiTheme="minorHAnsi" w:hAnsiTheme="minorHAnsi" w:cstheme="minorHAnsi"/>
        <w:sz w:val="20"/>
        <w:szCs w:val="18"/>
      </w:rPr>
      <w:t>Schedule 8.6 | Service Continuity Plan and Corporate Resolution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10C16" w14:textId="77777777" w:rsidR="004236AD" w:rsidRDefault="004236AD">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DF3E" w14:textId="77777777" w:rsidR="00B2658F" w:rsidRDefault="00B2658F" w:rsidP="00CA57C4">
    <w:pPr>
      <w:pStyle w:val="Header"/>
      <w:tabs>
        <w:tab w:val="clear" w:pos="8306"/>
        <w:tab w:val="right" w:pos="8931"/>
      </w:tabs>
    </w:pPr>
    <w:r w:rsidRPr="007B65ED">
      <w:rPr>
        <w:rFonts w:ascii="Calibri" w:hAnsi="Calibri"/>
        <w:sz w:val="20"/>
      </w:rPr>
      <w:t>HMRC Tier 1 and 2 Mo</w:t>
    </w:r>
    <w:r>
      <w:rPr>
        <w:rFonts w:ascii="Calibri" w:hAnsi="Calibri"/>
        <w:sz w:val="20"/>
      </w:rPr>
      <w:t xml:space="preserve">del ICT Contract | Version 2.0 </w:t>
    </w:r>
    <w:r w:rsidRPr="007B65ED">
      <w:rPr>
        <w:rFonts w:ascii="Calibri" w:hAnsi="Calibri"/>
        <w:sz w:val="20"/>
      </w:rPr>
      <w:tab/>
      <w:t xml:space="preserve">       Schedule </w:t>
    </w:r>
    <w:r>
      <w:rPr>
        <w:rFonts w:ascii="Calibri" w:hAnsi="Calibri"/>
        <w:sz w:val="20"/>
      </w:rPr>
      <w:t>8.6 | BCDC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5B90D77"/>
    <w:multiLevelType w:val="hybridMultilevel"/>
    <w:tmpl w:val="0CC673AA"/>
    <w:lvl w:ilvl="0" w:tplc="5216A05A">
      <w:start w:val="3"/>
      <w:numFmt w:val="bullet"/>
      <w:lvlText w:val="-"/>
      <w:lvlJc w:val="left"/>
      <w:pPr>
        <w:ind w:left="720" w:hanging="360"/>
      </w:pPr>
      <w:rPr>
        <w:rFonts w:ascii="Verdana" w:eastAsia="DengXian" w:hAnsi="Verdan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9" w15:restartNumberingAfterBreak="0">
    <w:nsid w:val="1CE0023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5"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9"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0"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1"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4"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5"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28"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423065430">
    <w:abstractNumId w:val="10"/>
  </w:num>
  <w:num w:numId="2" w16cid:durableId="805665533">
    <w:abstractNumId w:val="19"/>
  </w:num>
  <w:num w:numId="3" w16cid:durableId="400102423">
    <w:abstractNumId w:val="14"/>
  </w:num>
  <w:num w:numId="4" w16cid:durableId="2071078741">
    <w:abstractNumId w:val="8"/>
  </w:num>
  <w:num w:numId="5" w16cid:durableId="591552045">
    <w:abstractNumId w:val="22"/>
  </w:num>
  <w:num w:numId="6" w16cid:durableId="1096287346">
    <w:abstractNumId w:val="5"/>
  </w:num>
  <w:num w:numId="7" w16cid:durableId="663899802">
    <w:abstractNumId w:val="18"/>
  </w:num>
  <w:num w:numId="8" w16cid:durableId="996883709">
    <w:abstractNumId w:val="6"/>
  </w:num>
  <w:num w:numId="9" w16cid:durableId="1778792359">
    <w:abstractNumId w:val="13"/>
  </w:num>
  <w:num w:numId="10" w16cid:durableId="815414075">
    <w:abstractNumId w:val="28"/>
  </w:num>
  <w:num w:numId="11" w16cid:durableId="148525964">
    <w:abstractNumId w:val="28"/>
  </w:num>
  <w:num w:numId="12" w16cid:durableId="1732194953">
    <w:abstractNumId w:val="20"/>
  </w:num>
  <w:num w:numId="13" w16cid:durableId="1992978891">
    <w:abstractNumId w:val="6"/>
  </w:num>
  <w:num w:numId="14" w16cid:durableId="1270629154">
    <w:abstractNumId w:val="6"/>
  </w:num>
  <w:num w:numId="15" w16cid:durableId="576983257">
    <w:abstractNumId w:val="6"/>
  </w:num>
  <w:num w:numId="16" w16cid:durableId="363363837">
    <w:abstractNumId w:val="6"/>
  </w:num>
  <w:num w:numId="17" w16cid:durableId="451872417">
    <w:abstractNumId w:val="6"/>
  </w:num>
  <w:num w:numId="18" w16cid:durableId="280041812">
    <w:abstractNumId w:val="6"/>
  </w:num>
  <w:num w:numId="19" w16cid:durableId="1369337886">
    <w:abstractNumId w:val="6"/>
  </w:num>
  <w:num w:numId="20" w16cid:durableId="1889025638">
    <w:abstractNumId w:val="15"/>
  </w:num>
  <w:num w:numId="21" w16cid:durableId="264195599">
    <w:abstractNumId w:val="28"/>
  </w:num>
  <w:num w:numId="22" w16cid:durableId="1749569871">
    <w:abstractNumId w:val="28"/>
  </w:num>
  <w:num w:numId="23" w16cid:durableId="423843198">
    <w:abstractNumId w:val="26"/>
  </w:num>
  <w:num w:numId="24" w16cid:durableId="205069417">
    <w:abstractNumId w:val="6"/>
  </w:num>
  <w:num w:numId="25" w16cid:durableId="241107320">
    <w:abstractNumId w:val="6"/>
  </w:num>
  <w:num w:numId="26" w16cid:durableId="207570162">
    <w:abstractNumId w:val="6"/>
  </w:num>
  <w:num w:numId="27" w16cid:durableId="981302919">
    <w:abstractNumId w:val="6"/>
  </w:num>
  <w:num w:numId="28" w16cid:durableId="1637444244">
    <w:abstractNumId w:val="6"/>
  </w:num>
  <w:num w:numId="29" w16cid:durableId="1941332985">
    <w:abstractNumId w:val="6"/>
  </w:num>
  <w:num w:numId="30" w16cid:durableId="375392025">
    <w:abstractNumId w:val="6"/>
  </w:num>
  <w:num w:numId="31" w16cid:durableId="92634674">
    <w:abstractNumId w:val="23"/>
  </w:num>
  <w:num w:numId="32" w16cid:durableId="108747252">
    <w:abstractNumId w:val="28"/>
  </w:num>
  <w:num w:numId="33" w16cid:durableId="892351762">
    <w:abstractNumId w:val="28"/>
  </w:num>
  <w:num w:numId="34" w16cid:durableId="1085151335">
    <w:abstractNumId w:val="16"/>
  </w:num>
  <w:num w:numId="35" w16cid:durableId="1857695074">
    <w:abstractNumId w:val="6"/>
  </w:num>
  <w:num w:numId="36" w16cid:durableId="1226987479">
    <w:abstractNumId w:val="6"/>
  </w:num>
  <w:num w:numId="37" w16cid:durableId="680936900">
    <w:abstractNumId w:val="6"/>
  </w:num>
  <w:num w:numId="38" w16cid:durableId="1067343264">
    <w:abstractNumId w:val="6"/>
  </w:num>
  <w:num w:numId="39" w16cid:durableId="164979449">
    <w:abstractNumId w:val="6"/>
  </w:num>
  <w:num w:numId="40" w16cid:durableId="948241075">
    <w:abstractNumId w:val="6"/>
  </w:num>
  <w:num w:numId="41" w16cid:durableId="1052340068">
    <w:abstractNumId w:val="6"/>
  </w:num>
  <w:num w:numId="42" w16cid:durableId="324018117">
    <w:abstractNumId w:val="4"/>
  </w:num>
  <w:num w:numId="43" w16cid:durableId="47458545">
    <w:abstractNumId w:val="3"/>
  </w:num>
  <w:num w:numId="44" w16cid:durableId="1319378232">
    <w:abstractNumId w:val="2"/>
  </w:num>
  <w:num w:numId="45" w16cid:durableId="297999057">
    <w:abstractNumId w:val="1"/>
  </w:num>
  <w:num w:numId="46" w16cid:durableId="1760517736">
    <w:abstractNumId w:val="0"/>
  </w:num>
  <w:num w:numId="47" w16cid:durableId="362941815">
    <w:abstractNumId w:val="17"/>
  </w:num>
  <w:num w:numId="48" w16cid:durableId="1053508504">
    <w:abstractNumId w:val="12"/>
  </w:num>
  <w:num w:numId="49" w16cid:durableId="1663043476">
    <w:abstractNumId w:val="29"/>
  </w:num>
  <w:num w:numId="50" w16cid:durableId="1687904807">
    <w:abstractNumId w:val="21"/>
  </w:num>
  <w:num w:numId="51" w16cid:durableId="1013150094">
    <w:abstractNumId w:val="19"/>
  </w:num>
  <w:num w:numId="52" w16cid:durableId="436950838">
    <w:abstractNumId w:val="19"/>
  </w:num>
  <w:num w:numId="53" w16cid:durableId="172955737">
    <w:abstractNumId w:val="25"/>
  </w:num>
  <w:num w:numId="54" w16cid:durableId="14534032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0197465">
    <w:abstractNumId w:val="11"/>
  </w:num>
  <w:num w:numId="56" w16cid:durableId="12735127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1142947">
    <w:abstractNumId w:val="1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8" w16cid:durableId="408960717">
    <w:abstractNumId w:val="7"/>
  </w:num>
  <w:num w:numId="59" w16cid:durableId="474612576">
    <w:abstractNumId w:val="9"/>
  </w:num>
  <w:num w:numId="60" w16cid:durableId="1839928611">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4A"/>
    <w:rsid w:val="0003693A"/>
    <w:rsid w:val="000868E0"/>
    <w:rsid w:val="000A1AA8"/>
    <w:rsid w:val="000B66E0"/>
    <w:rsid w:val="000D26BC"/>
    <w:rsid w:val="000D504A"/>
    <w:rsid w:val="000E647F"/>
    <w:rsid w:val="000F4024"/>
    <w:rsid w:val="0012091E"/>
    <w:rsid w:val="001326B9"/>
    <w:rsid w:val="00135EF7"/>
    <w:rsid w:val="00145982"/>
    <w:rsid w:val="001551C4"/>
    <w:rsid w:val="00162825"/>
    <w:rsid w:val="001636BC"/>
    <w:rsid w:val="00170F0C"/>
    <w:rsid w:val="001872D7"/>
    <w:rsid w:val="001A08DE"/>
    <w:rsid w:val="001A0F23"/>
    <w:rsid w:val="001A53AF"/>
    <w:rsid w:val="001C1DE6"/>
    <w:rsid w:val="001C35A9"/>
    <w:rsid w:val="001F5445"/>
    <w:rsid w:val="0021141B"/>
    <w:rsid w:val="00220E5E"/>
    <w:rsid w:val="00224240"/>
    <w:rsid w:val="00257802"/>
    <w:rsid w:val="002740BB"/>
    <w:rsid w:val="00274A8D"/>
    <w:rsid w:val="00287072"/>
    <w:rsid w:val="00295967"/>
    <w:rsid w:val="002A2DE0"/>
    <w:rsid w:val="002C170F"/>
    <w:rsid w:val="002D1E99"/>
    <w:rsid w:val="002E6FD0"/>
    <w:rsid w:val="002F4649"/>
    <w:rsid w:val="0030260D"/>
    <w:rsid w:val="00324ABD"/>
    <w:rsid w:val="00367D11"/>
    <w:rsid w:val="0038521E"/>
    <w:rsid w:val="00385F74"/>
    <w:rsid w:val="00393427"/>
    <w:rsid w:val="003A0F1F"/>
    <w:rsid w:val="003A276B"/>
    <w:rsid w:val="003A6EA0"/>
    <w:rsid w:val="00403F3F"/>
    <w:rsid w:val="00412D58"/>
    <w:rsid w:val="004236AD"/>
    <w:rsid w:val="00440F11"/>
    <w:rsid w:val="00444A8D"/>
    <w:rsid w:val="00477A5D"/>
    <w:rsid w:val="004C3560"/>
    <w:rsid w:val="004D5DB5"/>
    <w:rsid w:val="00514CFE"/>
    <w:rsid w:val="00533280"/>
    <w:rsid w:val="00541597"/>
    <w:rsid w:val="005918C8"/>
    <w:rsid w:val="00592789"/>
    <w:rsid w:val="005A1154"/>
    <w:rsid w:val="005A6C4E"/>
    <w:rsid w:val="005B5235"/>
    <w:rsid w:val="005B6A49"/>
    <w:rsid w:val="005D3862"/>
    <w:rsid w:val="00632FF6"/>
    <w:rsid w:val="00636AE9"/>
    <w:rsid w:val="00651B5E"/>
    <w:rsid w:val="00684F26"/>
    <w:rsid w:val="006C6A57"/>
    <w:rsid w:val="006C6F4D"/>
    <w:rsid w:val="00751665"/>
    <w:rsid w:val="00760803"/>
    <w:rsid w:val="00766FAD"/>
    <w:rsid w:val="007A2405"/>
    <w:rsid w:val="007D161F"/>
    <w:rsid w:val="00805BE0"/>
    <w:rsid w:val="00806DAD"/>
    <w:rsid w:val="00807154"/>
    <w:rsid w:val="00827DB6"/>
    <w:rsid w:val="0083676E"/>
    <w:rsid w:val="0084464A"/>
    <w:rsid w:val="0085147E"/>
    <w:rsid w:val="008746BD"/>
    <w:rsid w:val="008C38EF"/>
    <w:rsid w:val="008C6287"/>
    <w:rsid w:val="008D3415"/>
    <w:rsid w:val="00907033"/>
    <w:rsid w:val="0091179A"/>
    <w:rsid w:val="009126D2"/>
    <w:rsid w:val="00923D75"/>
    <w:rsid w:val="00930E81"/>
    <w:rsid w:val="00943B3C"/>
    <w:rsid w:val="009547B2"/>
    <w:rsid w:val="0096553D"/>
    <w:rsid w:val="0096721D"/>
    <w:rsid w:val="00986CD7"/>
    <w:rsid w:val="00992CD1"/>
    <w:rsid w:val="00995AE7"/>
    <w:rsid w:val="009C12F5"/>
    <w:rsid w:val="009D2782"/>
    <w:rsid w:val="009F7AAE"/>
    <w:rsid w:val="00A030C3"/>
    <w:rsid w:val="00A10677"/>
    <w:rsid w:val="00A54E4A"/>
    <w:rsid w:val="00A73CC5"/>
    <w:rsid w:val="00A85DE3"/>
    <w:rsid w:val="00AD1407"/>
    <w:rsid w:val="00B00773"/>
    <w:rsid w:val="00B2658F"/>
    <w:rsid w:val="00B57BB6"/>
    <w:rsid w:val="00B646E4"/>
    <w:rsid w:val="00B75EA3"/>
    <w:rsid w:val="00B84082"/>
    <w:rsid w:val="00BA0E47"/>
    <w:rsid w:val="00C1166D"/>
    <w:rsid w:val="00C32609"/>
    <w:rsid w:val="00C46550"/>
    <w:rsid w:val="00C47E27"/>
    <w:rsid w:val="00C554D7"/>
    <w:rsid w:val="00C7584D"/>
    <w:rsid w:val="00C9421C"/>
    <w:rsid w:val="00C96982"/>
    <w:rsid w:val="00CA4D7F"/>
    <w:rsid w:val="00CA57C4"/>
    <w:rsid w:val="00CB73B3"/>
    <w:rsid w:val="00CB76BB"/>
    <w:rsid w:val="00CC018C"/>
    <w:rsid w:val="00CC57CC"/>
    <w:rsid w:val="00D230F0"/>
    <w:rsid w:val="00D7552B"/>
    <w:rsid w:val="00D779D5"/>
    <w:rsid w:val="00DA3A2D"/>
    <w:rsid w:val="00DB492E"/>
    <w:rsid w:val="00DD395E"/>
    <w:rsid w:val="00E07EDC"/>
    <w:rsid w:val="00E244B2"/>
    <w:rsid w:val="00E30BD3"/>
    <w:rsid w:val="00E44C56"/>
    <w:rsid w:val="00E6643A"/>
    <w:rsid w:val="00E66B3F"/>
    <w:rsid w:val="00E86128"/>
    <w:rsid w:val="00EB62F3"/>
    <w:rsid w:val="00EC134A"/>
    <w:rsid w:val="00EE7958"/>
    <w:rsid w:val="00F1528B"/>
    <w:rsid w:val="00F56193"/>
    <w:rsid w:val="00FA0A89"/>
    <w:rsid w:val="00FD7098"/>
    <w:rsid w:val="055051F4"/>
    <w:rsid w:val="132C7DB3"/>
    <w:rsid w:val="21C91F8C"/>
    <w:rsid w:val="2E787A03"/>
    <w:rsid w:val="31A1D4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F2F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uiPriority w:val="9"/>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uiPriority w:val="9"/>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uiPriority w:val="9"/>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uiPriority w:val="39"/>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uiPriority w:val="9"/>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fo"/>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uiPriority w:val="99"/>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character" w:customStyle="1" w:styleId="FooterChar">
    <w:name w:val="Footer Char"/>
    <w:aliases w:val="fo Char"/>
    <w:link w:val="Footer"/>
    <w:uiPriority w:val="99"/>
    <w:locked/>
    <w:rsid w:val="00CA57C4"/>
    <w:rPr>
      <w:sz w:val="22"/>
      <w:lang w:eastAsia="en-US"/>
    </w:rPr>
  </w:style>
  <w:style w:type="character" w:customStyle="1" w:styleId="HeaderChar">
    <w:name w:val="Header Char"/>
    <w:basedOn w:val="DefaultParagraphFont"/>
    <w:link w:val="Header"/>
    <w:uiPriority w:val="99"/>
    <w:rsid w:val="004236AD"/>
    <w:rPr>
      <w:sz w:val="22"/>
      <w:lang w:eastAsia="en-US"/>
    </w:rPr>
  </w:style>
  <w:style w:type="paragraph" w:styleId="Revision">
    <w:name w:val="Revision"/>
    <w:hidden/>
    <w:uiPriority w:val="99"/>
    <w:semiHidden/>
    <w:rsid w:val="00D230F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650083">
      <w:bodyDiv w:val="1"/>
      <w:marLeft w:val="0"/>
      <w:marRight w:val="0"/>
      <w:marTop w:val="0"/>
      <w:marBottom w:val="0"/>
      <w:divBdr>
        <w:top w:val="none" w:sz="0" w:space="0" w:color="auto"/>
        <w:left w:val="none" w:sz="0" w:space="0" w:color="auto"/>
        <w:bottom w:val="none" w:sz="0" w:space="0" w:color="auto"/>
        <w:right w:val="none" w:sz="0" w:space="0" w:color="auto"/>
      </w:divBdr>
    </w:div>
    <w:div w:id="445546369">
      <w:bodyDiv w:val="1"/>
      <w:marLeft w:val="0"/>
      <w:marRight w:val="0"/>
      <w:marTop w:val="0"/>
      <w:marBottom w:val="0"/>
      <w:divBdr>
        <w:top w:val="none" w:sz="0" w:space="0" w:color="auto"/>
        <w:left w:val="none" w:sz="0" w:space="0" w:color="auto"/>
        <w:bottom w:val="none" w:sz="0" w:space="0" w:color="auto"/>
        <w:right w:val="none" w:sz="0" w:space="0" w:color="auto"/>
      </w:divBdr>
    </w:div>
    <w:div w:id="804203211">
      <w:bodyDiv w:val="1"/>
      <w:marLeft w:val="0"/>
      <w:marRight w:val="0"/>
      <w:marTop w:val="0"/>
      <w:marBottom w:val="0"/>
      <w:divBdr>
        <w:top w:val="none" w:sz="0" w:space="0" w:color="auto"/>
        <w:left w:val="none" w:sz="0" w:space="0" w:color="auto"/>
        <w:bottom w:val="none" w:sz="0" w:space="0" w:color="auto"/>
        <w:right w:val="none" w:sz="0" w:space="0" w:color="auto"/>
      </w:divBdr>
    </w:div>
    <w:div w:id="956761976">
      <w:bodyDiv w:val="1"/>
      <w:marLeft w:val="0"/>
      <w:marRight w:val="0"/>
      <w:marTop w:val="0"/>
      <w:marBottom w:val="0"/>
      <w:divBdr>
        <w:top w:val="none" w:sz="0" w:space="0" w:color="auto"/>
        <w:left w:val="none" w:sz="0" w:space="0" w:color="auto"/>
        <w:bottom w:val="none" w:sz="0" w:space="0" w:color="auto"/>
        <w:right w:val="none" w:sz="0" w:space="0" w:color="auto"/>
      </w:divBdr>
    </w:div>
    <w:div w:id="1181427551">
      <w:bodyDiv w:val="1"/>
      <w:marLeft w:val="0"/>
      <w:marRight w:val="0"/>
      <w:marTop w:val="0"/>
      <w:marBottom w:val="0"/>
      <w:divBdr>
        <w:top w:val="none" w:sz="0" w:space="0" w:color="auto"/>
        <w:left w:val="none" w:sz="0" w:space="0" w:color="auto"/>
        <w:bottom w:val="none" w:sz="0" w:space="0" w:color="auto"/>
        <w:right w:val="none" w:sz="0" w:space="0" w:color="auto"/>
      </w:divBdr>
    </w:div>
    <w:div w:id="1282112226">
      <w:bodyDiv w:val="1"/>
      <w:marLeft w:val="0"/>
      <w:marRight w:val="0"/>
      <w:marTop w:val="0"/>
      <w:marBottom w:val="0"/>
      <w:divBdr>
        <w:top w:val="none" w:sz="0" w:space="0" w:color="auto"/>
        <w:left w:val="none" w:sz="0" w:space="0" w:color="auto"/>
        <w:bottom w:val="none" w:sz="0" w:space="0" w:color="auto"/>
        <w:right w:val="none" w:sz="0" w:space="0" w:color="auto"/>
      </w:divBdr>
    </w:div>
    <w:div w:id="1504590384">
      <w:bodyDiv w:val="1"/>
      <w:marLeft w:val="0"/>
      <w:marRight w:val="0"/>
      <w:marTop w:val="0"/>
      <w:marBottom w:val="0"/>
      <w:divBdr>
        <w:top w:val="none" w:sz="0" w:space="0" w:color="auto"/>
        <w:left w:val="none" w:sz="0" w:space="0" w:color="auto"/>
        <w:bottom w:val="none" w:sz="0" w:space="0" w:color="auto"/>
        <w:right w:val="none" w:sz="0" w:space="0" w:color="auto"/>
      </w:divBdr>
    </w:div>
    <w:div w:id="155072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hyperlink" Target="https://www.gov.uk/government/publications/the-outsourcing-playbook"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uk.practicallaw.com/0-202-4551?q=outsourcin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uk.practicallaw.com/0-202-4551?q=outsourcin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uk.practicallaw.com/0-202-4551?q=outsourcing"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uk.practicallaw.com/0-202-4551?q=outsourcing"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Bradley, Fin (Commercial)</DisplayName>
        <AccountId>164</AccountId>
        <AccountType/>
      </UserInfo>
      <UserInfo>
        <DisplayName>Robinson, Anna (SOLS)</DisplayName>
        <AccountId>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 C l o u d _ U K ! 2 1 8 8 9 7 8 2 1 . 3 < / d o c u m e n t i d >  
     < s e n d e r i d > 6 7 9 1 5 < / s e n d e r i d >  
     < s e n d e r e m a i l > J A M E S S O O K I A S @ E V E R S H E D S - S U T H E R L A N D . C O M < / s e n d e r e m a i l >  
     < l a s t m o d i f i e d > 2 0 2 3 - 1 0 - 3 1 T 1 0 : 1 0 : 0 0 . 0 0 0 0 0 0 0 + 0 0 : 0 0 < / l a s t m o d i f i e d >  
     < d a t a b a s e > C l o u d _ U K < / 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48A98-85EC-4BAD-AD48-9E32E6F1BA8A}">
  <ds:schemaRef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schemas.microsoft.com/office/2006/documentManagement/types"/>
    <ds:schemaRef ds:uri="http://purl.org/dc/elements/1.1/"/>
    <ds:schemaRef ds:uri="http://schemas.microsoft.com/office/2006/metadata/properties"/>
    <ds:schemaRef ds:uri="b70c06ff-3893-487b-924a-2959e3d059e7"/>
    <ds:schemaRef ds:uri="http://schemas.microsoft.com/sharepoint/v3"/>
    <ds:schemaRef ds:uri="http://www.w3.org/XML/1998/namespace"/>
  </ds:schemaRefs>
</ds:datastoreItem>
</file>

<file path=customXml/itemProps2.xml><?xml version="1.0" encoding="utf-8"?>
<ds:datastoreItem xmlns:ds="http://schemas.openxmlformats.org/officeDocument/2006/customXml" ds:itemID="{BCD8B563-26A3-4EFD-B214-2DAB72DC5B41}">
  <ds:schemaRefs>
    <ds:schemaRef ds:uri="http://schemas.openxmlformats.org/officeDocument/2006/bibliography"/>
  </ds:schemaRefs>
</ds:datastoreItem>
</file>

<file path=customXml/itemProps3.xml><?xml version="1.0" encoding="utf-8"?>
<ds:datastoreItem xmlns:ds="http://schemas.openxmlformats.org/officeDocument/2006/customXml" ds:itemID="{8139B898-2283-4BC3-ABC4-A683C1902B90}">
  <ds:schemaRefs>
    <ds:schemaRef ds:uri="http://www.imanage.com/work/xmlschema"/>
  </ds:schemaRefs>
</ds:datastoreItem>
</file>

<file path=customXml/itemProps4.xml><?xml version="1.0" encoding="utf-8"?>
<ds:datastoreItem xmlns:ds="http://schemas.openxmlformats.org/officeDocument/2006/customXml" ds:itemID="{C109D45F-1428-46E9-B207-F9CD1A6506C7}">
  <ds:schemaRefs>
    <ds:schemaRef ds:uri="http://schemas.microsoft.com/sharepoint/v3/contenttype/forms"/>
  </ds:schemaRefs>
</ds:datastoreItem>
</file>

<file path=customXml/itemProps5.xml><?xml version="1.0" encoding="utf-8"?>
<ds:datastoreItem xmlns:ds="http://schemas.openxmlformats.org/officeDocument/2006/customXml" ds:itemID="{83BA6FCA-1711-4482-B958-55530D5B9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19</Pages>
  <Words>5807</Words>
  <Characters>31481</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37214</CharactersWithSpaces>
  <SharedDoc>false</SharedDoc>
  <HLinks>
    <vt:vector size="30" baseType="variant">
      <vt:variant>
        <vt:i4>3801120</vt:i4>
      </vt:variant>
      <vt:variant>
        <vt:i4>63</vt:i4>
      </vt:variant>
      <vt:variant>
        <vt:i4>0</vt:i4>
      </vt:variant>
      <vt:variant>
        <vt:i4>5</vt:i4>
      </vt:variant>
      <vt:variant>
        <vt:lpwstr>https://www.gov.uk/government/publications/the-outsourcing-playbook</vt:lpwstr>
      </vt:variant>
      <vt:variant>
        <vt:lpwstr/>
      </vt:variant>
      <vt:variant>
        <vt:i4>393285</vt:i4>
      </vt:variant>
      <vt:variant>
        <vt:i4>45</vt:i4>
      </vt:variant>
      <vt:variant>
        <vt:i4>0</vt:i4>
      </vt:variant>
      <vt:variant>
        <vt:i4>5</vt:i4>
      </vt:variant>
      <vt:variant>
        <vt:lpwstr>http://uk.practicallaw.com/0-202-4551?q=outsourcing</vt:lpwstr>
      </vt:variant>
      <vt:variant>
        <vt:lpwstr>a410835</vt:lpwstr>
      </vt:variant>
      <vt:variant>
        <vt:i4>327754</vt:i4>
      </vt:variant>
      <vt:variant>
        <vt:i4>39</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2024-06-04T10:26:00Z</dcterms:created>
  <dcterms:modified xsi:type="dcterms:W3CDTF">2025-06-20T14:52:00Z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2020-11-20T17:14:30Z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7a2ad3f6-c46e-4da6-9dca-249954d40cdc</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MediaServiceImageTags">
    <vt:lpwstr/>
  </property>
  <property fmtid="{D5CDD505-2E9C-101B-9397-08002B2CF9AE}" pid="17" name="iMDocLibrary">
    <vt:lpwstr>CLOUD_UK</vt:lpwstr>
  </property>
  <property fmtid="{D5CDD505-2E9C-101B-9397-08002B2CF9AE}" pid="18" name="iMDocNumber">
    <vt:lpwstr>218897821</vt:lpwstr>
  </property>
  <property fmtid="{D5CDD505-2E9C-101B-9397-08002B2CF9AE}" pid="19" name="iMDocVersion">
    <vt:lpwstr>2</vt:lpwstr>
  </property>
  <property fmtid="{D5CDD505-2E9C-101B-9397-08002B2CF9AE}" pid="20" name="iMDocID">
    <vt:lpwstr>CLOUD_UK\218897821\2</vt:lpwstr>
  </property>
</Properties>
</file>